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D05D9" w14:textId="77777777" w:rsidR="007E1E0B" w:rsidRPr="00C40523" w:rsidRDefault="007E1E0B" w:rsidP="0094759A">
      <w:pPr>
        <w:spacing w:after="0" w:line="240" w:lineRule="auto"/>
        <w:jc w:val="center"/>
        <w:rPr>
          <w:rFonts w:ascii="Times New Roman" w:hAnsi="Times New Roman" w:cs="Times New Roman"/>
          <w:b/>
          <w:bCs/>
        </w:rPr>
      </w:pPr>
      <w:r w:rsidRPr="00C40523">
        <w:rPr>
          <w:rFonts w:ascii="Times New Roman" w:hAnsi="Times New Roman" w:cs="Times New Roman"/>
          <w:b/>
          <w:bCs/>
        </w:rPr>
        <w:t>AJÁNLATTÉTELI FELHÍVÁS</w:t>
      </w:r>
    </w:p>
    <w:p w14:paraId="33362C60" w14:textId="77777777" w:rsidR="007E1E0B" w:rsidRPr="00C40523" w:rsidRDefault="007E1E0B" w:rsidP="0094759A">
      <w:pPr>
        <w:spacing w:after="0" w:line="240" w:lineRule="auto"/>
        <w:jc w:val="center"/>
        <w:rPr>
          <w:rFonts w:ascii="Times New Roman" w:hAnsi="Times New Roman" w:cs="Times New Roman"/>
        </w:rPr>
      </w:pPr>
      <w:r w:rsidRPr="00C40523">
        <w:rPr>
          <w:rFonts w:ascii="Times New Roman" w:hAnsi="Times New Roman" w:cs="Times New Roman"/>
        </w:rPr>
        <w:t>Kbt. 115. § szerinti eljárásban</w:t>
      </w:r>
    </w:p>
    <w:p w14:paraId="05CBC3BC" w14:textId="77777777" w:rsidR="007E1E0B" w:rsidRPr="00C40523" w:rsidRDefault="007E1E0B" w:rsidP="0094759A">
      <w:pPr>
        <w:spacing w:after="0" w:line="240" w:lineRule="auto"/>
        <w:jc w:val="both"/>
        <w:rPr>
          <w:rFonts w:ascii="Times New Roman" w:hAnsi="Times New Roman" w:cs="Times New Roman"/>
        </w:rPr>
      </w:pPr>
    </w:p>
    <w:p w14:paraId="7520C109" w14:textId="77777777" w:rsidR="00BD0724" w:rsidRPr="00C40523" w:rsidRDefault="002E1250" w:rsidP="0094759A">
      <w:pPr>
        <w:suppressAutoHyphens/>
        <w:spacing w:after="0" w:line="240" w:lineRule="auto"/>
        <w:jc w:val="center"/>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Kivitelezés és az ehhez kapcsolódó kiviteli tervek elkészítése vállalkozási szerződés keretében „A szolnoki Szegő Gábor Általános Iskola energetikai korszerűsítése” a TOP-6.5.1-15-SL1-2016-00001 projekt megvalósítása során </w:t>
      </w:r>
      <w:r w:rsidR="00576D10" w:rsidRPr="00C40523">
        <w:rPr>
          <w:rFonts w:ascii="Times New Roman" w:hAnsi="Times New Roman" w:cs="Times New Roman"/>
          <w:color w:val="336699"/>
          <w:shd w:val="clear" w:color="auto" w:fill="FFFFFF"/>
          <w:lang w:eastAsia="hu-HU"/>
        </w:rPr>
        <w:t>II.</w:t>
      </w:r>
    </w:p>
    <w:p w14:paraId="049A69E3" w14:textId="77777777" w:rsidR="00BD0724" w:rsidRPr="00C40523" w:rsidRDefault="00BD0724" w:rsidP="0094759A">
      <w:pPr>
        <w:spacing w:after="0" w:line="240" w:lineRule="auto"/>
        <w:jc w:val="center"/>
        <w:rPr>
          <w:rFonts w:ascii="Times New Roman" w:hAnsi="Times New Roman" w:cs="Times New Roman"/>
        </w:rPr>
      </w:pPr>
    </w:p>
    <w:p w14:paraId="3B768168" w14:textId="77777777" w:rsidR="007E1E0B" w:rsidRPr="00C40523" w:rsidRDefault="007E1E0B" w:rsidP="0094759A">
      <w:pPr>
        <w:spacing w:after="0" w:line="240" w:lineRule="auto"/>
        <w:ind w:hanging="284"/>
        <w:jc w:val="both"/>
        <w:rPr>
          <w:rFonts w:ascii="Times New Roman" w:hAnsi="Times New Roman" w:cs="Times New Roman"/>
        </w:rPr>
      </w:pPr>
      <w:bookmarkStart w:id="0" w:name="_GoBack"/>
      <w:bookmarkEnd w:id="0"/>
    </w:p>
    <w:p w14:paraId="4C4F3D69"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Az ajánlatkérő</w:t>
      </w:r>
    </w:p>
    <w:p w14:paraId="16F3BBB1" w14:textId="77777777" w:rsidR="007E1E0B" w:rsidRPr="00C40523" w:rsidRDefault="007E1E0B" w:rsidP="0094759A">
      <w:pPr>
        <w:pStyle w:val="Listaszerbekezds"/>
        <w:autoSpaceDE w:val="0"/>
        <w:autoSpaceDN w:val="0"/>
        <w:adjustRightInd w:val="0"/>
        <w:spacing w:after="0" w:line="240" w:lineRule="auto"/>
        <w:ind w:left="0"/>
        <w:jc w:val="both"/>
        <w:rPr>
          <w:rFonts w:ascii="Times New Roman" w:hAnsi="Times New Roman" w:cs="Times New Roman"/>
          <w:b/>
          <w:bCs/>
        </w:rPr>
      </w:pPr>
    </w:p>
    <w:p w14:paraId="1F7420E9"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Neve: </w:t>
      </w:r>
      <w:r w:rsidR="00DF4621" w:rsidRPr="00C40523">
        <w:rPr>
          <w:rFonts w:ascii="Times New Roman" w:hAnsi="Times New Roman" w:cs="Times New Roman"/>
          <w:color w:val="336699"/>
          <w:shd w:val="clear" w:color="auto" w:fill="FFFFFF"/>
          <w:lang w:eastAsia="hu-HU"/>
        </w:rPr>
        <w:t>Szolnok Megyei Jogú Város Önkormányzata</w:t>
      </w:r>
    </w:p>
    <w:p w14:paraId="451F598B"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Címe: </w:t>
      </w:r>
      <w:r w:rsidR="00DF4621" w:rsidRPr="00C40523">
        <w:rPr>
          <w:rFonts w:ascii="Times New Roman" w:hAnsi="Times New Roman" w:cs="Times New Roman"/>
          <w:color w:val="336699"/>
          <w:shd w:val="clear" w:color="auto" w:fill="FFFFFF"/>
          <w:lang w:eastAsia="hu-HU"/>
        </w:rPr>
        <w:t xml:space="preserve">5000 Szolnok, Kossuth tér 9. </w:t>
      </w:r>
    </w:p>
    <w:p w14:paraId="5EBB0D99" w14:textId="77777777" w:rsidR="007E1E0B" w:rsidRPr="00C40523" w:rsidRDefault="00DF4621"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Kapcsolattartó személy: dr. Balla Vilmos</w:t>
      </w:r>
    </w:p>
    <w:p w14:paraId="49059A32" w14:textId="77777777" w:rsidR="00DF4621" w:rsidRPr="00C40523" w:rsidRDefault="00DF4621"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Telefon: +36 56 503-811</w:t>
      </w:r>
    </w:p>
    <w:p w14:paraId="76F9546A" w14:textId="77777777" w:rsidR="00DF4621" w:rsidRPr="00C40523" w:rsidRDefault="00DF4621" w:rsidP="0094759A">
      <w:pPr>
        <w:suppressAutoHyphens/>
        <w:spacing w:after="0" w:line="240" w:lineRule="auto"/>
        <w:jc w:val="both"/>
        <w:rPr>
          <w:rFonts w:ascii="Times New Roman" w:hAnsi="Times New Roman" w:cs="Times New Roman"/>
          <w:color w:val="336699"/>
          <w:shd w:val="clear" w:color="auto" w:fill="FFFFFF"/>
          <w:lang w:eastAsia="hu-HU"/>
        </w:rPr>
      </w:pPr>
    </w:p>
    <w:p w14:paraId="5628680F"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Lebonyolító</w:t>
      </w:r>
    </w:p>
    <w:p w14:paraId="672CE389" w14:textId="77777777" w:rsidR="007E1E0B" w:rsidRPr="00C40523" w:rsidRDefault="007E1E0B" w:rsidP="0094759A">
      <w:pPr>
        <w:spacing w:after="0" w:line="240" w:lineRule="auto"/>
        <w:jc w:val="both"/>
        <w:rPr>
          <w:rFonts w:ascii="Times New Roman" w:hAnsi="Times New Roman" w:cs="Times New Roman"/>
          <w:b/>
          <w:bCs/>
        </w:rPr>
      </w:pPr>
    </w:p>
    <w:p w14:paraId="4021E1AD" w14:textId="77777777" w:rsidR="001E45E0" w:rsidRPr="00C40523" w:rsidRDefault="001E45E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Neve: </w:t>
      </w:r>
      <w:r w:rsidR="00DF4621" w:rsidRPr="00C40523">
        <w:rPr>
          <w:rFonts w:ascii="Times New Roman" w:hAnsi="Times New Roman" w:cs="Times New Roman"/>
          <w:color w:val="336699"/>
          <w:shd w:val="clear" w:color="auto" w:fill="FFFFFF"/>
          <w:lang w:eastAsia="hu-HU"/>
        </w:rPr>
        <w:t xml:space="preserve">Arzano Management Kft. </w:t>
      </w:r>
    </w:p>
    <w:p w14:paraId="6EDB7AB1" w14:textId="77777777" w:rsidR="001E45E0" w:rsidRPr="00C40523" w:rsidRDefault="00DF4621"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Székhelye: 9400 Sopron, Paprét 30. </w:t>
      </w:r>
    </w:p>
    <w:p w14:paraId="74FED820" w14:textId="77777777" w:rsidR="001E45E0" w:rsidRPr="00C40523" w:rsidRDefault="001E45E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E-mail: </w:t>
      </w:r>
      <w:hyperlink r:id="rId7" w:history="1">
        <w:r w:rsidR="00DF4621" w:rsidRPr="00C40523">
          <w:rPr>
            <w:rFonts w:ascii="Times New Roman" w:hAnsi="Times New Roman" w:cs="Times New Roman"/>
            <w:color w:val="336699"/>
            <w:lang w:eastAsia="hu-HU"/>
          </w:rPr>
          <w:t>info@arzano.hu</w:t>
        </w:r>
      </w:hyperlink>
    </w:p>
    <w:p w14:paraId="6FB63F54" w14:textId="77777777" w:rsidR="001E45E0" w:rsidRPr="00C40523" w:rsidRDefault="001E45E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Képviseli: </w:t>
      </w:r>
      <w:r w:rsidR="00DF4621" w:rsidRPr="00C40523">
        <w:rPr>
          <w:rFonts w:ascii="Times New Roman" w:hAnsi="Times New Roman" w:cs="Times New Roman"/>
          <w:color w:val="336699"/>
          <w:shd w:val="clear" w:color="auto" w:fill="FFFFFF"/>
          <w:lang w:eastAsia="hu-HU"/>
        </w:rPr>
        <w:t>Gordosné Fekete Lívia</w:t>
      </w:r>
    </w:p>
    <w:p w14:paraId="3DA87586" w14:textId="77777777" w:rsidR="001E45E0" w:rsidRPr="00C40523" w:rsidRDefault="001E45E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Kapcsolattartó: </w:t>
      </w:r>
      <w:r w:rsidR="00DF4621" w:rsidRPr="00C40523">
        <w:rPr>
          <w:rFonts w:ascii="Times New Roman" w:hAnsi="Times New Roman" w:cs="Times New Roman"/>
          <w:color w:val="336699"/>
          <w:shd w:val="clear" w:color="auto" w:fill="FFFFFF"/>
          <w:lang w:eastAsia="hu-HU"/>
        </w:rPr>
        <w:t>Gordosné Fekete Lívia</w:t>
      </w:r>
    </w:p>
    <w:p w14:paraId="02B160D6" w14:textId="77777777" w:rsidR="007E1E0B" w:rsidRPr="00C40523" w:rsidRDefault="007E1E0B" w:rsidP="0094759A">
      <w:pPr>
        <w:spacing w:after="0" w:line="240" w:lineRule="auto"/>
        <w:jc w:val="both"/>
        <w:rPr>
          <w:rFonts w:ascii="Times New Roman" w:hAnsi="Times New Roman" w:cs="Times New Roman"/>
          <w:b/>
          <w:bCs/>
        </w:rPr>
      </w:pPr>
    </w:p>
    <w:p w14:paraId="69DCAC55"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közbeszerzési eljárás fajtája; tárgyalásos és gyorsított eljárás, versenypárbeszéd, valamint hirdetmény közzététele nélküli tárgyalásos eljárás esetén annak indokolása</w:t>
      </w:r>
    </w:p>
    <w:p w14:paraId="51CC3ABB" w14:textId="77777777" w:rsidR="007E1E0B" w:rsidRPr="00C40523" w:rsidRDefault="007E1E0B" w:rsidP="0094759A">
      <w:pPr>
        <w:pStyle w:val="Listaszerbekezds"/>
        <w:spacing w:after="0" w:line="240" w:lineRule="auto"/>
        <w:ind w:left="0"/>
        <w:jc w:val="both"/>
        <w:rPr>
          <w:rFonts w:ascii="Times New Roman" w:hAnsi="Times New Roman" w:cs="Times New Roman"/>
          <w:b/>
          <w:bCs/>
        </w:rPr>
      </w:pPr>
    </w:p>
    <w:p w14:paraId="22F60076" w14:textId="732FE366"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Az eljárás a Kbt. 115. § (1) bekezdés szerint kerül lefolytatásra, tekintettel arra, hogy </w:t>
      </w:r>
      <w:r w:rsidR="00DF4621" w:rsidRPr="00C40523">
        <w:rPr>
          <w:rFonts w:ascii="Times New Roman" w:hAnsi="Times New Roman" w:cs="Times New Roman"/>
          <w:color w:val="336699"/>
          <w:shd w:val="clear" w:color="auto" w:fill="FFFFFF"/>
          <w:lang w:eastAsia="hu-HU"/>
        </w:rPr>
        <w:t xml:space="preserve">az </w:t>
      </w:r>
      <w:r w:rsidRPr="00C40523">
        <w:rPr>
          <w:rFonts w:ascii="Times New Roman" w:hAnsi="Times New Roman" w:cs="Times New Roman"/>
          <w:color w:val="336699"/>
          <w:shd w:val="clear" w:color="auto" w:fill="FFFFFF"/>
          <w:lang w:eastAsia="hu-HU"/>
        </w:rPr>
        <w:t>építési beruházás becsült értéke nem é</w:t>
      </w:r>
      <w:r w:rsidR="00503233">
        <w:rPr>
          <w:rFonts w:ascii="Times New Roman" w:hAnsi="Times New Roman" w:cs="Times New Roman"/>
          <w:color w:val="336699"/>
          <w:shd w:val="clear" w:color="auto" w:fill="FFFFFF"/>
          <w:lang w:eastAsia="hu-HU"/>
        </w:rPr>
        <w:t>r</w:t>
      </w:r>
      <w:r w:rsidRPr="00C40523">
        <w:rPr>
          <w:rFonts w:ascii="Times New Roman" w:hAnsi="Times New Roman" w:cs="Times New Roman"/>
          <w:color w:val="336699"/>
          <w:shd w:val="clear" w:color="auto" w:fill="FFFFFF"/>
          <w:lang w:eastAsia="hu-HU"/>
        </w:rPr>
        <w:t xml:space="preserve">i el a </w:t>
      </w:r>
      <w:r w:rsidR="00DF4621" w:rsidRPr="00C40523">
        <w:rPr>
          <w:rFonts w:ascii="Times New Roman" w:hAnsi="Times New Roman" w:cs="Times New Roman"/>
          <w:color w:val="336699"/>
          <w:shd w:val="clear" w:color="auto" w:fill="FFFFFF"/>
          <w:lang w:eastAsia="hu-HU"/>
        </w:rPr>
        <w:t>három</w:t>
      </w:r>
      <w:r w:rsidRPr="00C40523">
        <w:rPr>
          <w:rFonts w:ascii="Times New Roman" w:hAnsi="Times New Roman" w:cs="Times New Roman"/>
          <w:color w:val="336699"/>
          <w:shd w:val="clear" w:color="auto" w:fill="FFFFFF"/>
          <w:lang w:eastAsia="hu-HU"/>
        </w:rPr>
        <w:t xml:space="preserve">százmillió forintot. </w:t>
      </w:r>
    </w:p>
    <w:p w14:paraId="527C7141" w14:textId="77777777" w:rsidR="007E1E0B" w:rsidRPr="00C40523" w:rsidRDefault="007E1E0B" w:rsidP="0094759A">
      <w:pPr>
        <w:spacing w:after="0" w:line="240" w:lineRule="auto"/>
        <w:rPr>
          <w:rFonts w:ascii="Times New Roman" w:hAnsi="Times New Roman" w:cs="Times New Roman"/>
        </w:rPr>
      </w:pPr>
    </w:p>
    <w:p w14:paraId="0B11A1E9"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Ajánlatkérő elérhetősége, amelyen a közbeszerzési dokumentumok korlátlanul és teljeskörűen, közvetlenül és díjmentesen elektronikusan elérhetőek</w:t>
      </w:r>
    </w:p>
    <w:p w14:paraId="3E7D0C36" w14:textId="77777777" w:rsidR="007E1E0B" w:rsidRPr="00C40523" w:rsidRDefault="007E1E0B" w:rsidP="0094759A">
      <w:pPr>
        <w:spacing w:after="0" w:line="240" w:lineRule="auto"/>
        <w:rPr>
          <w:rFonts w:ascii="Times New Roman" w:hAnsi="Times New Roman" w:cs="Times New Roman"/>
        </w:rPr>
      </w:pPr>
    </w:p>
    <w:p w14:paraId="5E4A3FAB"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Ajánlatkérő az ajánlattételi dokumentációt térítésmentesen biztosítja az ajánlattevőknek. Az ajánlattételi dokumentáció az ajánlattevőnek elektronikusan kerül megküldésre.</w:t>
      </w:r>
    </w:p>
    <w:p w14:paraId="61796AF8"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p>
    <w:p w14:paraId="0A09A2DC"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Az eljárásban való részvétel feltétele az ajánlati dokumentáció átvétele.  A dokumentáció átvételének igazolása az Ajánlatkérő részére megküldött válasz e-maillel történik. A dokumentáció másra nem ruházható át és nem tehető közzé. </w:t>
      </w:r>
    </w:p>
    <w:p w14:paraId="2EB98194" w14:textId="77777777" w:rsidR="007E1E0B" w:rsidRPr="00C40523" w:rsidRDefault="007E1E0B" w:rsidP="0094759A">
      <w:pPr>
        <w:pStyle w:val="Listaszerbekezds"/>
        <w:spacing w:after="0" w:line="240" w:lineRule="auto"/>
        <w:ind w:left="0"/>
        <w:jc w:val="both"/>
        <w:rPr>
          <w:rFonts w:ascii="Times New Roman" w:hAnsi="Times New Roman" w:cs="Times New Roman"/>
          <w:b/>
          <w:bCs/>
        </w:rPr>
      </w:pPr>
    </w:p>
    <w:p w14:paraId="1DACD253"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 xml:space="preserve">A közbeszerzés tárgya és mennyisége </w:t>
      </w:r>
    </w:p>
    <w:p w14:paraId="0A0D7F8A" w14:textId="77777777" w:rsidR="007E1E0B" w:rsidRPr="00C40523" w:rsidRDefault="007E1E0B" w:rsidP="0094759A">
      <w:pPr>
        <w:spacing w:after="0" w:line="240" w:lineRule="auto"/>
        <w:rPr>
          <w:rFonts w:ascii="Times New Roman" w:hAnsi="Times New Roman" w:cs="Times New Roman"/>
        </w:rPr>
      </w:pPr>
    </w:p>
    <w:p w14:paraId="42E28C40"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 tárgyi közbeszerzési eljárás eredményeképpen a nyertes Ajánlattevő feladatai:</w:t>
      </w:r>
    </w:p>
    <w:p w14:paraId="082B5928"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I. Kiviteli tervdokumentáció elkészítése</w:t>
      </w:r>
    </w:p>
    <w:p w14:paraId="02080836"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II. Kivitelezés: </w:t>
      </w:r>
    </w:p>
    <w:p w14:paraId="092FA755" w14:textId="151FBFED"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pályázatban támogatott műszaki tartalom: Homlokzati hőszigetelés, nyílászárócsere, lapostető hőszigetelése, padlás hőszigetelése, akadálymentesítés, kazán építése, fűtés átalakítása, egyéb gépészet, villamos átalakítás, napelem.</w:t>
      </w:r>
    </w:p>
    <w:p w14:paraId="043325B3" w14:textId="7B5B721C" w:rsidR="00D26B4C"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nem támogatott tartalom: tetőhéjalás cseréje, belső átalakítások, gépészeti munkák, villamossági munkák</w:t>
      </w:r>
      <w:r w:rsidR="000628A5">
        <w:rPr>
          <w:rFonts w:ascii="Times New Roman" w:hAnsi="Times New Roman" w:cs="Times New Roman"/>
          <w:color w:val="336699"/>
          <w:shd w:val="clear" w:color="auto" w:fill="FFFFFF"/>
          <w:lang w:eastAsia="hu-HU"/>
        </w:rPr>
        <w:t xml:space="preserve">, </w:t>
      </w:r>
      <w:r w:rsidR="000628A5" w:rsidRPr="000628A5">
        <w:rPr>
          <w:rFonts w:ascii="Times New Roman" w:hAnsi="Times New Roman" w:cs="Times New Roman"/>
          <w:color w:val="336699"/>
          <w:shd w:val="clear" w:color="auto" w:fill="FFFFFF"/>
          <w:lang w:eastAsia="hu-HU"/>
        </w:rPr>
        <w:t>tornaterem mennyezeti vakolatának cseréje</w:t>
      </w:r>
    </w:p>
    <w:p w14:paraId="393A08E1"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45000000-7 Építési munkák</w:t>
      </w:r>
    </w:p>
    <w:p w14:paraId="0273678D"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45453100-8 Felújítás</w:t>
      </w:r>
    </w:p>
    <w:p w14:paraId="20584791"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45262522-6 Kőművesmunka</w:t>
      </w:r>
    </w:p>
    <w:p w14:paraId="75BE5A1F"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45443000-4 Homlokzati munka</w:t>
      </w:r>
    </w:p>
    <w:p w14:paraId="22943CF1"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45321000-3 Hőszigetelési munka</w:t>
      </w:r>
    </w:p>
    <w:p w14:paraId="2BF2AFC3"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51135000-7 Kazán-beszerelési munkálatok</w:t>
      </w:r>
    </w:p>
    <w:p w14:paraId="184D86E3"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lastRenderedPageBreak/>
        <w:t>71240000-2 Építészeti, mérnöki és tervezési szolgáltatások</w:t>
      </w:r>
    </w:p>
    <w:p w14:paraId="713C6B08"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71220000-6 Építészeti tervezési szolgáltatások</w:t>
      </w:r>
    </w:p>
    <w:p w14:paraId="6406A4CF"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45442100-8 Festés</w:t>
      </w:r>
    </w:p>
    <w:p w14:paraId="6DED8ED6"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45430000-0 Padló-és falburkolás</w:t>
      </w:r>
    </w:p>
    <w:p w14:paraId="4D8D8853"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45420000-7 Asztalos- és ácsipari szerelés</w:t>
      </w:r>
    </w:p>
    <w:p w14:paraId="49B3B73C"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45410000-4 Vakolás</w:t>
      </w:r>
    </w:p>
    <w:p w14:paraId="0E8965E5"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45350000-5 Gépészeti szerelések</w:t>
      </w:r>
    </w:p>
    <w:p w14:paraId="4816C7A6"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45310000-3 Villamos szerelési munka</w:t>
      </w:r>
    </w:p>
    <w:p w14:paraId="2CF613C2"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45262000-1 Különleges szakipari munkák a tetőfedésen kívül</w:t>
      </w:r>
    </w:p>
    <w:p w14:paraId="7760B4E4" w14:textId="77777777" w:rsidR="00C501B5"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09331000-8 Napelemek</w:t>
      </w:r>
    </w:p>
    <w:p w14:paraId="5408909A"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Részletes leírás a közbeszerzési dokumentumokban található. </w:t>
      </w:r>
    </w:p>
    <w:p w14:paraId="67A054DC" w14:textId="77777777" w:rsidR="002E1250" w:rsidRPr="00C40523" w:rsidRDefault="002E1250" w:rsidP="0094759A">
      <w:pPr>
        <w:suppressAutoHyphens/>
        <w:spacing w:after="0" w:line="240" w:lineRule="auto"/>
        <w:jc w:val="both"/>
        <w:rPr>
          <w:rFonts w:ascii="Times New Roman" w:hAnsi="Times New Roman" w:cs="Times New Roman"/>
          <w:color w:val="336699"/>
          <w:shd w:val="clear" w:color="auto" w:fill="FFFFFF"/>
          <w:lang w:eastAsia="hu-HU"/>
        </w:rPr>
      </w:pPr>
    </w:p>
    <w:p w14:paraId="0CE471DD"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Támogatott műszaki tartalom:</w:t>
      </w:r>
    </w:p>
    <w:p w14:paraId="32F0DB04"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Építőmesteri munkák: </w:t>
      </w:r>
    </w:p>
    <w:p w14:paraId="5D0EF6FA"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Homlokzati és padlástér hőszigetelése 3072 m2</w:t>
      </w:r>
    </w:p>
    <w:p w14:paraId="2225BC73"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Nyílászáró csere 435 m2</w:t>
      </w:r>
    </w:p>
    <w:p w14:paraId="1CBB4346"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Lapostető szigetelés 36 m2</w:t>
      </w:r>
    </w:p>
    <w:p w14:paraId="57109072"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Épületgépészeti munkák</w:t>
      </w:r>
    </w:p>
    <w:p w14:paraId="31825236"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Épületvillamossági munkák</w:t>
      </w:r>
    </w:p>
    <w:p w14:paraId="6F98B190"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Nem támogatott (önerős) műszaki tartalom:</w:t>
      </w:r>
    </w:p>
    <w:p w14:paraId="4FE0DA3F"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Építőmesteri munkák</w:t>
      </w:r>
    </w:p>
    <w:p w14:paraId="00218353"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Tető felújítás 890 m2</w:t>
      </w:r>
    </w:p>
    <w:p w14:paraId="20B7B1DD"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Belső átalakítások</w:t>
      </w:r>
    </w:p>
    <w:p w14:paraId="422F334B"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Épületgépészeti munkák</w:t>
      </w:r>
    </w:p>
    <w:p w14:paraId="27CF9B77"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Épületvillamossági munkák</w:t>
      </w:r>
    </w:p>
    <w:p w14:paraId="628BE830"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p>
    <w:p w14:paraId="2C576FFA"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Főbb kivitelezési feladatok:</w:t>
      </w:r>
    </w:p>
    <w:p w14:paraId="316F8AEF"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Oktatási épület részleges felújítása, energetikai korszerűsítése.</w:t>
      </w:r>
    </w:p>
    <w:p w14:paraId="1F31C6BF"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Főbb munkanemek és mennyiségek (alábbi adatok tájékoztató jellegűek (becsült értékek), az elvégzendő munkák részletes leírását ld. a dokumentáció műszaki fejezetében):</w:t>
      </w:r>
    </w:p>
    <w:p w14:paraId="53A251A5"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Általános Előkészítő munkák</w:t>
      </w:r>
    </w:p>
    <w:p w14:paraId="152312FE"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Munkaterület előkésztés</w:t>
      </w:r>
    </w:p>
    <w:p w14:paraId="7D9C4AE6"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Felvonulási létesítmények telepítése</w:t>
      </w:r>
    </w:p>
    <w:p w14:paraId="6FF25555"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Kivitelezést előkésztő munkák</w:t>
      </w:r>
    </w:p>
    <w:p w14:paraId="3EC0A0C7"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 Oktatási épület (2622 m2) </w:t>
      </w:r>
    </w:p>
    <w:p w14:paraId="7EE4D8B7"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Előkészítő munkák</w:t>
      </w:r>
    </w:p>
    <w:p w14:paraId="2C5AF04C"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Részbeni szerkezetépítés (monolit vasbeton liftakna)</w:t>
      </w:r>
    </w:p>
    <w:p w14:paraId="37C16B5A" w14:textId="4C16A0C0"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      Építészeti szakipari munkák (szigetelés, homlokzati és belső munkák, belsőépítészet, homlokzati és belső nyílászáró csere, homlokzat utólagos hőszigetelése, homlokzat felújítása, padlás hőszigetelése, tetőhéjalás cseréje, faszerkezet statikai </w:t>
      </w:r>
      <w:proofErr w:type="gramStart"/>
      <w:r w:rsidRPr="00C40523">
        <w:rPr>
          <w:rFonts w:ascii="Times New Roman" w:hAnsi="Times New Roman" w:cs="Times New Roman"/>
          <w:color w:val="336699"/>
          <w:shd w:val="clear" w:color="auto" w:fill="FFFFFF"/>
          <w:lang w:eastAsia="hu-HU"/>
        </w:rPr>
        <w:t>megerősítése,vizes</w:t>
      </w:r>
      <w:proofErr w:type="gramEnd"/>
      <w:r w:rsidRPr="00C40523">
        <w:rPr>
          <w:rFonts w:ascii="Times New Roman" w:hAnsi="Times New Roman" w:cs="Times New Roman"/>
          <w:color w:val="336699"/>
          <w:shd w:val="clear" w:color="auto" w:fill="FFFFFF"/>
          <w:lang w:eastAsia="hu-HU"/>
        </w:rPr>
        <w:t xml:space="preserve"> blokkok teljes körű felújítása, belső átalakítás festés, falburkolás</w:t>
      </w:r>
      <w:r w:rsidR="000628A5">
        <w:rPr>
          <w:rFonts w:ascii="Times New Roman" w:hAnsi="Times New Roman" w:cs="Times New Roman"/>
          <w:color w:val="336699"/>
          <w:shd w:val="clear" w:color="auto" w:fill="FFFFFF"/>
          <w:lang w:eastAsia="hu-HU"/>
        </w:rPr>
        <w:t>, vakolás</w:t>
      </w:r>
      <w:r w:rsidRPr="00C40523">
        <w:rPr>
          <w:rFonts w:ascii="Times New Roman" w:hAnsi="Times New Roman" w:cs="Times New Roman"/>
          <w:color w:val="336699"/>
          <w:shd w:val="clear" w:color="auto" w:fill="FFFFFF"/>
          <w:lang w:eastAsia="hu-HU"/>
        </w:rPr>
        <w:t>)</w:t>
      </w:r>
    </w:p>
    <w:p w14:paraId="12402A13"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Épületgépészet</w:t>
      </w:r>
    </w:p>
    <w:p w14:paraId="429ACE3A"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Központi fűtés, gázellátás, új kazánház kialakítása 167,5 kW hőteljesítménnyel</w:t>
      </w:r>
    </w:p>
    <w:p w14:paraId="47E6712B"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Vízellátás, csatornázás (tantermi mosdók, falikutak, vizesblokkok)</w:t>
      </w:r>
    </w:p>
    <w:p w14:paraId="6E906040"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Szellőzés</w:t>
      </w:r>
    </w:p>
    <w:p w14:paraId="33C96B17"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Égéstermék elvezetés</w:t>
      </w:r>
    </w:p>
    <w:p w14:paraId="511E244D"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Épületvillamosság</w:t>
      </w:r>
    </w:p>
    <w:p w14:paraId="0C637ABD"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Energiaellátás az új felvonóhoz</w:t>
      </w:r>
    </w:p>
    <w:p w14:paraId="5F685330"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Elektromos hálózatok (vezetékhálózat korszerűsítése és elosztó berendezések cseréje)</w:t>
      </w:r>
    </w:p>
    <w:p w14:paraId="404C50EC"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Világítás (egyes megmaradó lámpatestek áthelyezése)</w:t>
      </w:r>
    </w:p>
    <w:p w14:paraId="4AC94A92"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          Egyéb elektromos munkák (Napelemes HMKE megújuló energiatermelő rendszer kiépítése 57.770 </w:t>
      </w:r>
      <w:proofErr w:type="spellStart"/>
      <w:r w:rsidRPr="00C40523">
        <w:rPr>
          <w:rFonts w:ascii="Times New Roman" w:hAnsi="Times New Roman" w:cs="Times New Roman"/>
          <w:color w:val="336699"/>
          <w:shd w:val="clear" w:color="auto" w:fill="FFFFFF"/>
          <w:lang w:eastAsia="hu-HU"/>
        </w:rPr>
        <w:t>Wp</w:t>
      </w:r>
      <w:proofErr w:type="spellEnd"/>
      <w:r w:rsidRPr="00C40523">
        <w:rPr>
          <w:rFonts w:ascii="Times New Roman" w:hAnsi="Times New Roman" w:cs="Times New Roman"/>
          <w:color w:val="336699"/>
          <w:shd w:val="clear" w:color="auto" w:fill="FFFFFF"/>
          <w:lang w:eastAsia="hu-HU"/>
        </w:rPr>
        <w:t xml:space="preserve"> teljesítményű napelemes rendszer kiépítése)</w:t>
      </w:r>
    </w:p>
    <w:p w14:paraId="273E9EE7"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Gyengeáramú rendszerek (vezetékhálózat korszerűsítése, szükséges korszerűtlen eszközök cseréjével)</w:t>
      </w:r>
    </w:p>
    <w:p w14:paraId="2862D1EC"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Akadálymentesítés</w:t>
      </w:r>
    </w:p>
    <w:p w14:paraId="721C0194"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lastRenderedPageBreak/>
        <w:t>     Tűzvédelem (tartalékvilágítás, tűzjelző, füstelvezető rendszer)</w:t>
      </w:r>
    </w:p>
    <w:p w14:paraId="37758978" w14:textId="77777777" w:rsidR="00C40523" w:rsidRPr="00C40523" w:rsidRDefault="00C40523" w:rsidP="0094759A">
      <w:pPr>
        <w:suppressAutoHyphens/>
        <w:spacing w:after="0" w:line="240" w:lineRule="auto"/>
        <w:jc w:val="both"/>
        <w:rPr>
          <w:rFonts w:ascii="Times New Roman" w:hAnsi="Times New Roman" w:cs="Times New Roman"/>
          <w:color w:val="336699"/>
          <w:shd w:val="clear" w:color="auto" w:fill="FFFFFF"/>
          <w:lang w:eastAsia="hu-HU"/>
        </w:rPr>
      </w:pPr>
    </w:p>
    <w:p w14:paraId="3327A06E"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szerződés meghatározása, amelynek megkötése érdekében ajánlatkérő a közbeszerzési eljárást lefolytatja</w:t>
      </w:r>
    </w:p>
    <w:p w14:paraId="12425BA7" w14:textId="77777777" w:rsidR="007E1E0B" w:rsidRPr="00C40523" w:rsidRDefault="007E1E0B" w:rsidP="0094759A">
      <w:pPr>
        <w:spacing w:after="0" w:line="240" w:lineRule="auto"/>
        <w:rPr>
          <w:rFonts w:ascii="Times New Roman" w:hAnsi="Times New Roman" w:cs="Times New Roman"/>
        </w:rPr>
      </w:pPr>
    </w:p>
    <w:p w14:paraId="16C2D848"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Vállalkozási szerződés</w:t>
      </w:r>
    </w:p>
    <w:p w14:paraId="4BF007FD" w14:textId="77777777" w:rsidR="007E1E0B" w:rsidRPr="00C40523" w:rsidRDefault="007E1E0B" w:rsidP="0094759A">
      <w:pPr>
        <w:spacing w:after="0" w:line="240" w:lineRule="auto"/>
        <w:rPr>
          <w:rFonts w:ascii="Times New Roman" w:hAnsi="Times New Roman" w:cs="Times New Roman"/>
        </w:rPr>
      </w:pPr>
    </w:p>
    <w:p w14:paraId="526F59D6"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Keretmegállapodás kötésére, dinamikus beszerzési rendszer alkalmazására, elektronikus árlejtés alkalmazására utalás</w:t>
      </w:r>
    </w:p>
    <w:p w14:paraId="14D65A49" w14:textId="77777777" w:rsidR="007E1E0B" w:rsidRPr="00C40523" w:rsidRDefault="007E1E0B" w:rsidP="0094759A">
      <w:pPr>
        <w:spacing w:after="0" w:line="240" w:lineRule="auto"/>
        <w:rPr>
          <w:rFonts w:ascii="Times New Roman" w:hAnsi="Times New Roman" w:cs="Times New Roman"/>
        </w:rPr>
      </w:pPr>
    </w:p>
    <w:p w14:paraId="7E525970"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Keretmegállapodás: nem kerül alkalmazásra jelen eljárásban.</w:t>
      </w:r>
    </w:p>
    <w:p w14:paraId="383E235C"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DBR: nem kerül alkalmazásra jelen eljárásban.</w:t>
      </w:r>
    </w:p>
    <w:p w14:paraId="42DF5C0F"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Elektronikus árlejtés: nem kerül alkalmazásra jelen eljárásban.</w:t>
      </w:r>
    </w:p>
    <w:p w14:paraId="0DDB8AE9" w14:textId="77777777" w:rsidR="007E1E0B" w:rsidRPr="00C40523" w:rsidRDefault="007E1E0B" w:rsidP="0094759A">
      <w:pPr>
        <w:spacing w:after="0" w:line="240" w:lineRule="auto"/>
        <w:rPr>
          <w:rFonts w:ascii="Times New Roman" w:hAnsi="Times New Roman" w:cs="Times New Roman"/>
        </w:rPr>
      </w:pPr>
    </w:p>
    <w:p w14:paraId="3A6CCFDB"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szerződés időtartama vagy a teljesítés határideje</w:t>
      </w:r>
    </w:p>
    <w:p w14:paraId="7B6EDBC6" w14:textId="3AACF313" w:rsidR="007E1E0B" w:rsidRDefault="007E1E0B" w:rsidP="0094759A">
      <w:pPr>
        <w:spacing w:after="0" w:line="240" w:lineRule="auto"/>
        <w:rPr>
          <w:rFonts w:ascii="Times New Roman" w:hAnsi="Times New Roman" w:cs="Times New Roman"/>
        </w:rPr>
      </w:pPr>
    </w:p>
    <w:p w14:paraId="17F5F2DA" w14:textId="660079CA" w:rsidR="00455E9B" w:rsidRPr="00C90C55" w:rsidRDefault="00455E9B" w:rsidP="00455E9B">
      <w:pPr>
        <w:suppressAutoHyphens/>
        <w:spacing w:after="0" w:line="240" w:lineRule="auto"/>
        <w:jc w:val="both"/>
        <w:rPr>
          <w:rFonts w:ascii="Times New Roman" w:hAnsi="Times New Roman" w:cs="Times New Roman"/>
          <w:color w:val="336699"/>
          <w:shd w:val="clear" w:color="auto" w:fill="FFFFFF"/>
          <w:lang w:eastAsia="hu-HU"/>
        </w:rPr>
      </w:pPr>
      <w:r w:rsidRPr="00C90C55">
        <w:rPr>
          <w:rFonts w:ascii="Times New Roman" w:hAnsi="Times New Roman" w:cs="Times New Roman"/>
          <w:color w:val="336699"/>
          <w:shd w:val="clear" w:color="auto" w:fill="FFFFFF"/>
          <w:lang w:eastAsia="hu-HU"/>
        </w:rPr>
        <w:t xml:space="preserve">Szerződéskötés </w:t>
      </w:r>
      <w:r w:rsidRPr="00C90C55">
        <w:rPr>
          <w:rFonts w:ascii="Times New Roman" w:hAnsi="Times New Roman" w:cs="Times New Roman"/>
          <w:i/>
          <w:color w:val="336699"/>
          <w:shd w:val="clear" w:color="auto" w:fill="FFFFFF"/>
          <w:lang w:eastAsia="hu-HU"/>
        </w:rPr>
        <w:t>várható</w:t>
      </w:r>
      <w:r w:rsidRPr="00C90C55">
        <w:rPr>
          <w:rFonts w:ascii="Times New Roman" w:hAnsi="Times New Roman" w:cs="Times New Roman"/>
          <w:color w:val="336699"/>
          <w:shd w:val="clear" w:color="auto" w:fill="FFFFFF"/>
          <w:lang w:eastAsia="hu-HU"/>
        </w:rPr>
        <w:t xml:space="preserve"> időpontja: 2017. február 15. </w:t>
      </w:r>
    </w:p>
    <w:p w14:paraId="66F22540" w14:textId="31C60A42" w:rsidR="007E1E0B" w:rsidRPr="00C90C55" w:rsidRDefault="00455E9B" w:rsidP="0094759A">
      <w:pPr>
        <w:suppressAutoHyphens/>
        <w:spacing w:after="0" w:line="240" w:lineRule="auto"/>
        <w:jc w:val="both"/>
        <w:rPr>
          <w:rFonts w:ascii="Times New Roman" w:hAnsi="Times New Roman" w:cs="Times New Roman"/>
          <w:color w:val="336699"/>
          <w:shd w:val="clear" w:color="auto" w:fill="FFFFFF"/>
          <w:lang w:eastAsia="hu-HU"/>
        </w:rPr>
      </w:pPr>
      <w:r w:rsidRPr="00C90C55">
        <w:rPr>
          <w:rFonts w:ascii="Times New Roman" w:hAnsi="Times New Roman" w:cs="Times New Roman"/>
          <w:color w:val="336699"/>
          <w:shd w:val="clear" w:color="auto" w:fill="FFFFFF"/>
          <w:lang w:eastAsia="hu-HU"/>
        </w:rPr>
        <w:t xml:space="preserve">Teljesítés határideje: 2017. február 15-i </w:t>
      </w:r>
      <w:r w:rsidRPr="00C90C55">
        <w:rPr>
          <w:rFonts w:ascii="Times New Roman" w:hAnsi="Times New Roman" w:cs="Times New Roman"/>
          <w:i/>
          <w:color w:val="336699"/>
          <w:shd w:val="clear" w:color="auto" w:fill="FFFFFF"/>
          <w:lang w:eastAsia="hu-HU"/>
        </w:rPr>
        <w:t>várható</w:t>
      </w:r>
      <w:r w:rsidRPr="00C90C55">
        <w:rPr>
          <w:rFonts w:ascii="Times New Roman" w:hAnsi="Times New Roman" w:cs="Times New Roman"/>
          <w:color w:val="336699"/>
          <w:shd w:val="clear" w:color="auto" w:fill="FFFFFF"/>
          <w:lang w:eastAsia="hu-HU"/>
        </w:rPr>
        <w:t xml:space="preserve"> szerződéskötési határidővel számolva, illetve </w:t>
      </w:r>
      <w:r w:rsidR="000628A5">
        <w:rPr>
          <w:rFonts w:ascii="Times New Roman" w:hAnsi="Times New Roman" w:cs="Times New Roman"/>
          <w:color w:val="336699"/>
          <w:shd w:val="clear" w:color="auto" w:fill="FFFFFF"/>
          <w:lang w:eastAsia="hu-HU"/>
        </w:rPr>
        <w:t xml:space="preserve">2017. </w:t>
      </w:r>
      <w:r w:rsidRPr="00C90C55">
        <w:rPr>
          <w:rFonts w:ascii="Times New Roman" w:hAnsi="Times New Roman" w:cs="Times New Roman"/>
          <w:color w:val="336699"/>
          <w:shd w:val="clear" w:color="auto" w:fill="FFFFFF"/>
          <w:lang w:eastAsia="hu-HU"/>
        </w:rPr>
        <w:t xml:space="preserve">szeptember 13-i teljesítéssel (mely a használatba vételi engedély-kérelem benyújtásának napja) számolva: </w:t>
      </w:r>
      <w:r w:rsidRPr="00C90C55">
        <w:rPr>
          <w:rFonts w:ascii="Times New Roman" w:hAnsi="Times New Roman" w:cs="Times New Roman"/>
          <w:b/>
          <w:color w:val="336699"/>
          <w:shd w:val="clear" w:color="auto" w:fill="FFFFFF"/>
          <w:lang w:eastAsia="hu-HU"/>
        </w:rPr>
        <w:t>210 nap.</w:t>
      </w:r>
    </w:p>
    <w:p w14:paraId="232C0156" w14:textId="259085A8" w:rsidR="00F97F4A" w:rsidRPr="00C90C55" w:rsidRDefault="00F97F4A" w:rsidP="0094759A">
      <w:pPr>
        <w:suppressAutoHyphens/>
        <w:spacing w:after="0" w:line="240" w:lineRule="auto"/>
        <w:jc w:val="both"/>
        <w:rPr>
          <w:rFonts w:ascii="Times New Roman" w:hAnsi="Times New Roman" w:cs="Times New Roman"/>
          <w:color w:val="336699"/>
          <w:shd w:val="clear" w:color="auto" w:fill="FFFFFF"/>
          <w:lang w:eastAsia="hu-HU"/>
        </w:rPr>
      </w:pPr>
    </w:p>
    <w:p w14:paraId="584DC0FE" w14:textId="2FC602D0" w:rsidR="00C100C2" w:rsidRPr="00C90C55" w:rsidRDefault="00E31B36" w:rsidP="00E31B36">
      <w:pPr>
        <w:suppressAutoHyphens/>
        <w:spacing w:after="0" w:line="240" w:lineRule="auto"/>
        <w:jc w:val="both"/>
        <w:rPr>
          <w:rFonts w:ascii="Times New Roman" w:hAnsi="Times New Roman" w:cs="Times New Roman"/>
          <w:color w:val="336699"/>
          <w:shd w:val="clear" w:color="auto" w:fill="FFFFFF"/>
          <w:lang w:eastAsia="hu-HU"/>
        </w:rPr>
      </w:pPr>
      <w:r w:rsidRPr="00C90C55">
        <w:rPr>
          <w:rFonts w:ascii="Times New Roman" w:hAnsi="Times New Roman" w:cs="Times New Roman"/>
          <w:color w:val="336699"/>
          <w:shd w:val="clear" w:color="auto" w:fill="FFFFFF"/>
          <w:lang w:eastAsia="hu-HU"/>
        </w:rPr>
        <w:t>Az önkormányzati tulajdonban lévő épületállomány energetikai felújításának megvalósítására, megújuló energiaforrások fokozott bevonásáv</w:t>
      </w:r>
      <w:r w:rsidR="00B95DD9" w:rsidRPr="00C90C55">
        <w:rPr>
          <w:rFonts w:ascii="Times New Roman" w:hAnsi="Times New Roman" w:cs="Times New Roman"/>
          <w:color w:val="336699"/>
          <w:shd w:val="clear" w:color="auto" w:fill="FFFFFF"/>
          <w:lang w:eastAsia="hu-HU"/>
        </w:rPr>
        <w:t xml:space="preserve">al, megyei jogú városok részére” című és az </w:t>
      </w:r>
      <w:r w:rsidRPr="00C90C55">
        <w:rPr>
          <w:rFonts w:ascii="Times New Roman" w:hAnsi="Times New Roman" w:cs="Times New Roman"/>
          <w:color w:val="336699"/>
          <w:shd w:val="clear" w:color="auto" w:fill="FFFFFF"/>
          <w:lang w:eastAsia="hu-HU"/>
        </w:rPr>
        <w:t xml:space="preserve">Önkormányzati épületek energetikai korszerűsítése </w:t>
      </w:r>
      <w:r w:rsidR="00B95DD9" w:rsidRPr="00C90C55">
        <w:rPr>
          <w:rFonts w:ascii="Times New Roman" w:hAnsi="Times New Roman" w:cs="Times New Roman"/>
          <w:color w:val="336699"/>
          <w:shd w:val="clear" w:color="auto" w:fill="FFFFFF"/>
          <w:lang w:eastAsia="hu-HU"/>
        </w:rPr>
        <w:t xml:space="preserve">tárgyú, </w:t>
      </w:r>
      <w:r w:rsidRPr="00C90C55">
        <w:rPr>
          <w:rFonts w:ascii="Times New Roman" w:hAnsi="Times New Roman" w:cs="Times New Roman"/>
          <w:color w:val="336699"/>
          <w:shd w:val="clear" w:color="auto" w:fill="FFFFFF"/>
          <w:lang w:eastAsia="hu-HU"/>
        </w:rPr>
        <w:t xml:space="preserve">TOP-6.5.1-15 </w:t>
      </w:r>
      <w:r w:rsidR="00B95DD9" w:rsidRPr="00C90C55">
        <w:rPr>
          <w:rFonts w:ascii="Times New Roman" w:hAnsi="Times New Roman" w:cs="Times New Roman"/>
          <w:color w:val="336699"/>
          <w:shd w:val="clear" w:color="auto" w:fill="FFFFFF"/>
          <w:lang w:eastAsia="hu-HU"/>
        </w:rPr>
        <w:t xml:space="preserve">kódszámú projektre vonatkozó felhívás 3.3.2. pontja szerint: </w:t>
      </w:r>
    </w:p>
    <w:p w14:paraId="72674F2A" w14:textId="59C3DC9A" w:rsidR="00F97F4A" w:rsidRPr="00C90C55" w:rsidRDefault="00C100C2" w:rsidP="00E31B36">
      <w:pPr>
        <w:suppressAutoHyphens/>
        <w:spacing w:after="0" w:line="240" w:lineRule="auto"/>
        <w:jc w:val="both"/>
        <w:rPr>
          <w:rFonts w:ascii="Times New Roman" w:hAnsi="Times New Roman" w:cs="Times New Roman"/>
          <w:color w:val="336699"/>
          <w:shd w:val="clear" w:color="auto" w:fill="FFFFFF"/>
          <w:lang w:eastAsia="hu-HU"/>
        </w:rPr>
      </w:pPr>
      <w:r w:rsidRPr="00C90C55">
        <w:rPr>
          <w:rFonts w:ascii="Times New Roman" w:hAnsi="Times New Roman" w:cs="Times New Roman"/>
          <w:color w:val="336699"/>
          <w:shd w:val="clear" w:color="auto" w:fill="FFFFFF"/>
          <w:lang w:eastAsia="hu-HU"/>
        </w:rPr>
        <w:t>„</w:t>
      </w:r>
      <w:r w:rsidR="00F97F4A" w:rsidRPr="00C90C55">
        <w:rPr>
          <w:rFonts w:ascii="Times New Roman" w:hAnsi="Times New Roman" w:cs="Times New Roman"/>
          <w:color w:val="336699"/>
          <w:shd w:val="clear" w:color="auto" w:fill="FFFFFF"/>
          <w:lang w:eastAsia="hu-HU"/>
        </w:rPr>
        <w:t>A projekt végrehajtására rendelkezésre álló időtartam</w:t>
      </w:r>
    </w:p>
    <w:p w14:paraId="0054EC55" w14:textId="77777777" w:rsidR="00F97F4A" w:rsidRPr="00C90C55" w:rsidRDefault="00F97F4A" w:rsidP="00F97F4A">
      <w:pPr>
        <w:suppressAutoHyphens/>
        <w:spacing w:after="0" w:line="240" w:lineRule="auto"/>
        <w:jc w:val="both"/>
        <w:rPr>
          <w:rFonts w:ascii="Times New Roman" w:hAnsi="Times New Roman" w:cs="Times New Roman"/>
          <w:color w:val="336699"/>
          <w:shd w:val="clear" w:color="auto" w:fill="FFFFFF"/>
          <w:lang w:eastAsia="hu-HU"/>
        </w:rPr>
      </w:pPr>
      <w:r w:rsidRPr="00C90C55">
        <w:rPr>
          <w:rFonts w:ascii="Times New Roman" w:hAnsi="Times New Roman" w:cs="Times New Roman"/>
          <w:color w:val="336699"/>
          <w:shd w:val="clear" w:color="auto" w:fill="FFFFFF"/>
          <w:lang w:eastAsia="hu-HU"/>
        </w:rPr>
        <w:t>A projekt fizikai befejezésére a projekt megkezdését, vagy amennyiben a projekt a támogatási szerződés</w:t>
      </w:r>
    </w:p>
    <w:p w14:paraId="54FB25E9" w14:textId="77777777" w:rsidR="00F97F4A" w:rsidRPr="00C90C55" w:rsidRDefault="00F97F4A" w:rsidP="00F97F4A">
      <w:pPr>
        <w:suppressAutoHyphens/>
        <w:spacing w:after="0" w:line="240" w:lineRule="auto"/>
        <w:jc w:val="both"/>
        <w:rPr>
          <w:rFonts w:ascii="Times New Roman" w:hAnsi="Times New Roman" w:cs="Times New Roman"/>
          <w:color w:val="336699"/>
          <w:shd w:val="clear" w:color="auto" w:fill="FFFFFF"/>
          <w:lang w:eastAsia="hu-HU"/>
        </w:rPr>
      </w:pPr>
      <w:r w:rsidRPr="00C90C55">
        <w:rPr>
          <w:rFonts w:ascii="Times New Roman" w:hAnsi="Times New Roman" w:cs="Times New Roman"/>
          <w:color w:val="336699"/>
          <w:shd w:val="clear" w:color="auto" w:fill="FFFFFF"/>
          <w:lang w:eastAsia="hu-HU"/>
        </w:rPr>
        <w:t>hatályba lépéséig nem kezdődött meg, a támogatási szerződés hatályba lépését követően legfeljebb 36</w:t>
      </w:r>
    </w:p>
    <w:p w14:paraId="41EA3BDB" w14:textId="103F154C" w:rsidR="00F97F4A" w:rsidRPr="00F97F4A" w:rsidRDefault="00F97F4A" w:rsidP="00F97F4A">
      <w:pPr>
        <w:suppressAutoHyphens/>
        <w:spacing w:after="0" w:line="240" w:lineRule="auto"/>
        <w:jc w:val="both"/>
        <w:rPr>
          <w:rFonts w:ascii="Times New Roman" w:hAnsi="Times New Roman" w:cs="Times New Roman"/>
          <w:color w:val="336699"/>
          <w:shd w:val="clear" w:color="auto" w:fill="FFFFFF"/>
          <w:lang w:eastAsia="hu-HU"/>
        </w:rPr>
      </w:pPr>
      <w:r w:rsidRPr="00C90C55">
        <w:rPr>
          <w:rFonts w:ascii="Times New Roman" w:hAnsi="Times New Roman" w:cs="Times New Roman"/>
          <w:color w:val="336699"/>
          <w:shd w:val="clear" w:color="auto" w:fill="FFFFFF"/>
          <w:lang w:eastAsia="hu-HU"/>
        </w:rPr>
        <w:t>hónap áll rendelkezésre.</w:t>
      </w:r>
      <w:r w:rsidR="00C100C2" w:rsidRPr="00C90C55">
        <w:rPr>
          <w:rFonts w:ascii="Times New Roman" w:hAnsi="Times New Roman" w:cs="Times New Roman"/>
          <w:color w:val="336699"/>
          <w:shd w:val="clear" w:color="auto" w:fill="FFFFFF"/>
          <w:lang w:eastAsia="hu-HU"/>
        </w:rPr>
        <w:t>”</w:t>
      </w:r>
    </w:p>
    <w:p w14:paraId="728BFEDC" w14:textId="77777777" w:rsidR="007E1E0B" w:rsidRPr="00C40523" w:rsidRDefault="007E1E0B" w:rsidP="0094759A">
      <w:pPr>
        <w:spacing w:after="0" w:line="240" w:lineRule="auto"/>
        <w:rPr>
          <w:rFonts w:ascii="Times New Roman" w:hAnsi="Times New Roman" w:cs="Times New Roman"/>
        </w:rPr>
      </w:pPr>
    </w:p>
    <w:p w14:paraId="7FBD2C5D"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teljesítés helye</w:t>
      </w:r>
    </w:p>
    <w:p w14:paraId="175BE21A" w14:textId="77777777" w:rsidR="007E1E0B" w:rsidRPr="00C40523" w:rsidRDefault="007E1E0B" w:rsidP="0094759A">
      <w:pPr>
        <w:spacing w:after="0" w:line="240" w:lineRule="auto"/>
        <w:rPr>
          <w:rFonts w:ascii="Times New Roman" w:hAnsi="Times New Roman" w:cs="Times New Roman"/>
        </w:rPr>
      </w:pPr>
    </w:p>
    <w:p w14:paraId="3AFDABBB"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Helye:</w:t>
      </w:r>
      <w:r w:rsidR="009A376A" w:rsidRPr="00C40523">
        <w:rPr>
          <w:rFonts w:ascii="Times New Roman" w:hAnsi="Times New Roman" w:cs="Times New Roman"/>
          <w:color w:val="336699"/>
          <w:shd w:val="clear" w:color="auto" w:fill="FFFFFF"/>
          <w:lang w:eastAsia="hu-HU"/>
        </w:rPr>
        <w:t xml:space="preserve"> </w:t>
      </w:r>
      <w:r w:rsidR="009000C4" w:rsidRPr="00C40523">
        <w:rPr>
          <w:rFonts w:ascii="Times New Roman" w:hAnsi="Times New Roman" w:cs="Times New Roman"/>
          <w:color w:val="336699"/>
          <w:shd w:val="clear" w:color="auto" w:fill="FFFFFF"/>
          <w:lang w:eastAsia="hu-HU"/>
        </w:rPr>
        <w:t xml:space="preserve">5000 Szolnok, </w:t>
      </w:r>
      <w:r w:rsidR="00441E3C" w:rsidRPr="00C40523">
        <w:rPr>
          <w:rFonts w:ascii="Times New Roman" w:hAnsi="Times New Roman" w:cs="Times New Roman"/>
          <w:color w:val="336699"/>
          <w:shd w:val="clear" w:color="auto" w:fill="FFFFFF"/>
          <w:lang w:eastAsia="hu-HU"/>
        </w:rPr>
        <w:t xml:space="preserve">Templom út 6. </w:t>
      </w:r>
      <w:proofErr w:type="spellStart"/>
      <w:r w:rsidR="00441E3C" w:rsidRPr="00C40523">
        <w:rPr>
          <w:rFonts w:ascii="Times New Roman" w:hAnsi="Times New Roman" w:cs="Times New Roman"/>
          <w:color w:val="336699"/>
          <w:shd w:val="clear" w:color="auto" w:fill="FFFFFF"/>
          <w:lang w:eastAsia="hu-HU"/>
        </w:rPr>
        <w:t>Hrsz</w:t>
      </w:r>
      <w:proofErr w:type="spellEnd"/>
      <w:r w:rsidR="00441E3C" w:rsidRPr="00C40523">
        <w:rPr>
          <w:rFonts w:ascii="Times New Roman" w:hAnsi="Times New Roman" w:cs="Times New Roman"/>
          <w:color w:val="336699"/>
          <w:shd w:val="clear" w:color="auto" w:fill="FFFFFF"/>
          <w:lang w:eastAsia="hu-HU"/>
        </w:rPr>
        <w:t>: 1038</w:t>
      </w:r>
    </w:p>
    <w:p w14:paraId="30B1E5D3"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NUTS-kód: </w:t>
      </w:r>
      <w:r w:rsidR="009A376A" w:rsidRPr="00C40523">
        <w:rPr>
          <w:rFonts w:ascii="Times New Roman" w:hAnsi="Times New Roman" w:cs="Times New Roman"/>
          <w:color w:val="336699"/>
          <w:shd w:val="clear" w:color="auto" w:fill="FFFFFF"/>
          <w:lang w:eastAsia="hu-HU"/>
        </w:rPr>
        <w:t>3</w:t>
      </w:r>
      <w:r w:rsidRPr="00C40523">
        <w:rPr>
          <w:rFonts w:ascii="Times New Roman" w:hAnsi="Times New Roman" w:cs="Times New Roman"/>
          <w:color w:val="336699"/>
          <w:shd w:val="clear" w:color="auto" w:fill="FFFFFF"/>
          <w:lang w:eastAsia="hu-HU"/>
        </w:rPr>
        <w:t>22</w:t>
      </w:r>
    </w:p>
    <w:p w14:paraId="33CA8EAB" w14:textId="77777777" w:rsidR="007E1E0B" w:rsidRPr="00C40523" w:rsidRDefault="007E1E0B" w:rsidP="0094759A">
      <w:pPr>
        <w:pStyle w:val="Listaszerbekezds"/>
        <w:spacing w:after="0" w:line="240" w:lineRule="auto"/>
        <w:ind w:left="0"/>
        <w:jc w:val="both"/>
        <w:rPr>
          <w:rFonts w:ascii="Times New Roman" w:hAnsi="Times New Roman" w:cs="Times New Roman"/>
          <w:b/>
          <w:bCs/>
        </w:rPr>
      </w:pPr>
    </w:p>
    <w:p w14:paraId="7CD006BE"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Az ellenszolgáltatás teljesítésének feltételei vagy a vonatkozó jogszabályokra hivatkozás</w:t>
      </w:r>
    </w:p>
    <w:p w14:paraId="539F91F2" w14:textId="77777777" w:rsidR="007E1E0B" w:rsidRPr="00C40523" w:rsidRDefault="007E1E0B" w:rsidP="0094759A">
      <w:pPr>
        <w:spacing w:after="0" w:line="240" w:lineRule="auto"/>
        <w:rPr>
          <w:rFonts w:ascii="Times New Roman" w:hAnsi="Times New Roman" w:cs="Times New Roman"/>
        </w:rPr>
      </w:pPr>
    </w:p>
    <w:p w14:paraId="2BAED28C" w14:textId="77777777" w:rsidR="00C40523" w:rsidRPr="00C40523" w:rsidRDefault="00C40523" w:rsidP="0094759A">
      <w:pPr>
        <w:suppressAutoHyphens/>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A szerződés finanszírozása az Ajánlatkérő által megkötendő Támogatási Szerződés alapján az Európai Uniós támogatással történik a bruttó és az utó finanszírozás szabályai szerint történik. A nem támogatott műszaki tartalom megvalósítását Ajánlatkérő saját erőből finanszírozza.</w:t>
      </w:r>
    </w:p>
    <w:p w14:paraId="6CD01255" w14:textId="77777777" w:rsidR="00C40523" w:rsidRPr="00C40523" w:rsidRDefault="00C40523" w:rsidP="0094759A">
      <w:pPr>
        <w:suppressAutoHyphens/>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A támogatott műszaki tartalom tekintetében a támogatási intenzitás 100%.</w:t>
      </w:r>
    </w:p>
    <w:p w14:paraId="055C400B" w14:textId="3A21B109" w:rsid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 xml:space="preserve">Ajánlatkérő nyilatkozik arról, hogy a jelen </w:t>
      </w:r>
      <w:r w:rsidRPr="00953993">
        <w:rPr>
          <w:rFonts w:ascii="Times New Roman" w:hAnsi="Times New Roman" w:cs="Times New Roman"/>
          <w:color w:val="33669A"/>
          <w:lang w:eastAsia="hu-HU"/>
        </w:rPr>
        <w:t xml:space="preserve">szerződésben foglalt munkákra támogatott része vonatkozásában a Nemzetgazdasági Minisztériummal, mint Támogatóval (1051 Budapest, József nádor tér 2-4.) </w:t>
      </w:r>
      <w:r w:rsidR="001761A8" w:rsidRPr="00953993">
        <w:rPr>
          <w:rFonts w:ascii="Times New Roman" w:hAnsi="Times New Roman" w:cs="Times New Roman"/>
          <w:color w:val="33669A"/>
          <w:lang w:eastAsia="hu-HU"/>
        </w:rPr>
        <w:t xml:space="preserve">érvényes Támogatási szerződéssel rendelkezik. </w:t>
      </w:r>
      <w:r w:rsidRPr="00953993">
        <w:rPr>
          <w:rFonts w:ascii="Times New Roman" w:hAnsi="Times New Roman" w:cs="Times New Roman"/>
          <w:color w:val="33669A"/>
          <w:lang w:eastAsia="hu-HU"/>
        </w:rPr>
        <w:t>A Támogatói döntés értelmében a szerződés szerinti munkák pénzügyi fedezete – a támogatott részek vonatkozásában</w:t>
      </w:r>
      <w:r w:rsidRPr="00C40523">
        <w:rPr>
          <w:rFonts w:ascii="Times New Roman" w:hAnsi="Times New Roman" w:cs="Times New Roman"/>
          <w:color w:val="33669A"/>
          <w:lang w:eastAsia="hu-HU"/>
        </w:rPr>
        <w:t xml:space="preserve"> – uniós pályázati forrásból biztosított. </w:t>
      </w:r>
    </w:p>
    <w:p w14:paraId="3694FD7A" w14:textId="3745E71E" w:rsidR="00953993" w:rsidRPr="00953993" w:rsidRDefault="00953993" w:rsidP="0094759A">
      <w:pPr>
        <w:autoSpaceDE w:val="0"/>
        <w:autoSpaceDN w:val="0"/>
        <w:adjustRightInd w:val="0"/>
        <w:spacing w:after="0" w:line="240" w:lineRule="auto"/>
        <w:jc w:val="both"/>
        <w:rPr>
          <w:rFonts w:ascii="Times New Roman" w:hAnsi="Times New Roman" w:cs="Times New Roman"/>
          <w:color w:val="33669A"/>
          <w:lang w:eastAsia="hu-HU"/>
        </w:rPr>
      </w:pPr>
      <w:r w:rsidRPr="00953993">
        <w:rPr>
          <w:rFonts w:ascii="Times New Roman" w:hAnsi="Times New Roman" w:cs="Times New Roman"/>
          <w:color w:val="33669A"/>
          <w:lang w:eastAsia="hu-HU"/>
        </w:rPr>
        <w:t>Támogatási Szerződés aláírásának napja: 2016. december 08.</w:t>
      </w:r>
    </w:p>
    <w:p w14:paraId="3F118E88"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Támogatási intenzitás a támogatott feladatrész tekintetében: 100,00 %.</w:t>
      </w:r>
    </w:p>
    <w:p w14:paraId="1F95DB83" w14:textId="2D71228E"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A támogatott rész vonatkozásában vállalkozói díj ezen részének 100 %-át a Ptk. 6:130. § (1) bekezdésében, a 272/2014. (XI. 5.) Korm. rendeletben, a 2011. évi CXCV. törvényben foglaltaknak és a Támogatási Szerződésnek megfelelően fizeti meg. A kifizetésre irányadóak és az adózás rendjéről szóló 2003. évi XCII. törvény 36/A §-</w:t>
      </w:r>
      <w:proofErr w:type="spellStart"/>
      <w:r w:rsidRPr="00C40523">
        <w:rPr>
          <w:rFonts w:ascii="Times New Roman" w:hAnsi="Times New Roman" w:cs="Times New Roman"/>
          <w:color w:val="33669A"/>
          <w:lang w:eastAsia="hu-HU"/>
        </w:rPr>
        <w:t>ában</w:t>
      </w:r>
      <w:proofErr w:type="spellEnd"/>
      <w:r w:rsidRPr="00C40523">
        <w:rPr>
          <w:rFonts w:ascii="Times New Roman" w:hAnsi="Times New Roman" w:cs="Times New Roman"/>
          <w:color w:val="33669A"/>
          <w:lang w:eastAsia="hu-HU"/>
        </w:rPr>
        <w:t xml:space="preserve"> foglaltak.</w:t>
      </w:r>
    </w:p>
    <w:p w14:paraId="5312FDD7"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 xml:space="preserve">A kifizetés a 272/2014. (XI.5.) Korm. rendelet 1. melléklet 150/B.1 – 150/D. pontjaiban foglaltak szerint történik. </w:t>
      </w:r>
    </w:p>
    <w:p w14:paraId="1AA1055D"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lastRenderedPageBreak/>
        <w:t xml:space="preserve">A Széchenyi 2020 Általános Szerződési Feltételek az operatív programok keretében támogatásban részesített kedvezményezettekkel kötendő támogatási szerződésekhez (továbbiakban: ÁSZF) 1. pont Általános rendelkezések előírásainak megfelelően a Kedvezményezett a Projekt megvalósítására irányuló szállítói szerződéseiben kiköti, hogy eláll a szerződéstől abban az esetben, ha a szállító ellen a szerződéskötést követően felszámolási, végelszámolási, hivatalból törlési, illetve egyéb, a megszüntetése irányuló eljárás indul. </w:t>
      </w:r>
    </w:p>
    <w:p w14:paraId="2E57759C"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 xml:space="preserve">A beruházás megvalósítása – mind a tervezés, mind a kivitelezés vonatkozásában – 83 % -ban támogatott és 17 %-ban nem támogatott feladatokat foglal magában. </w:t>
      </w:r>
    </w:p>
    <w:p w14:paraId="6C47BDAE"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Az ajánlatkérő eredménytelenné nyilváníthatja az eljárást, ha a végleges árajánlatok mindegyike meghaladja a Kbt. 75. § (4) bekezdésének megfelelően igazolt rendelkezésre álló anyagi fedezet összegét.</w:t>
      </w:r>
    </w:p>
    <w:p w14:paraId="1744BE84"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 xml:space="preserve">Az ajánlattétel, a kifizetés (elszámolás) és a szerződéskötés pénzneme: Forint (HUF). </w:t>
      </w:r>
    </w:p>
    <w:p w14:paraId="0BB4E93E"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Az ajánlatkérő biztosítja a szerződésben foglalt – és általános forgalmi adó nélkül számított – teljes ellenszolgáltatás 5%-ának megfelelő összeg, de legfeljebb 75 M forint előleg igénybevételének</w:t>
      </w:r>
      <w:r>
        <w:rPr>
          <w:rFonts w:ascii="Times New Roman" w:hAnsi="Times New Roman" w:cs="Times New Roman"/>
          <w:color w:val="33669A"/>
          <w:lang w:eastAsia="hu-HU"/>
        </w:rPr>
        <w:t>.</w:t>
      </w:r>
    </w:p>
    <w:p w14:paraId="3664A5C6"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 xml:space="preserve">Az ajánlattétel, a kifizetés (elszámolás) és a szerződéskötés pénzneme: Forint (HUF). </w:t>
      </w:r>
    </w:p>
    <w:p w14:paraId="4E3863E3"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p>
    <w:p w14:paraId="3916B8F6"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 xml:space="preserve">Fizetési késedelem esetén a Polgári Törvénykönyvről szóló 2013. évi V. törvény 6:155. § (1) és (2) bekezdései szerinti késedelmi kamatok és behajtási költségátalány érvényesek. </w:t>
      </w:r>
    </w:p>
    <w:p w14:paraId="37C28A90"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p>
    <w:p w14:paraId="3D4A7DF2"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A fizetési feltételekre vonatkozó részletes szabályokat az ajánlattételi dokumentáció, illetőleg az annak részét képező szerződéstervezet tartalmazza.</w:t>
      </w:r>
    </w:p>
    <w:p w14:paraId="6DCE7943"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p>
    <w:p w14:paraId="250F0311"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A nyertes ajánlattevő szerződésszerű és a jogszabályoknak megfelelő számlái a feladatok igazolt teljesítése alapján a Ptk. 6:130. § (1) bekezdésében, a Kbt. 135. § (2)-(3) bekezdésében, továbbá a 322/2015. (X. 30.) Korm. rendeletben, a 272/2014. (XI. 5.) Korm. rendeletben, a 2003. évi XCII. törvény 36/A. §-ban és az 2011. évi CXCV. törvényben foglaltaknak és a Támogatási Szerződésnek megfelelően kerülnek kiegyenlítésre.</w:t>
      </w:r>
    </w:p>
    <w:p w14:paraId="4BF5633D"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p>
    <w:p w14:paraId="4DD2BAF7" w14:textId="77777777" w:rsidR="00D760BF" w:rsidRPr="00D760BF" w:rsidRDefault="00D760BF" w:rsidP="0094759A">
      <w:pPr>
        <w:autoSpaceDE w:val="0"/>
        <w:autoSpaceDN w:val="0"/>
        <w:adjustRightInd w:val="0"/>
        <w:spacing w:after="0" w:line="240" w:lineRule="auto"/>
        <w:jc w:val="both"/>
        <w:rPr>
          <w:rFonts w:ascii="Times New Roman" w:hAnsi="Times New Roman" w:cs="Times New Roman"/>
          <w:color w:val="33669A"/>
          <w:lang w:eastAsia="hu-HU"/>
        </w:rPr>
      </w:pPr>
      <w:r w:rsidRPr="00D760BF">
        <w:rPr>
          <w:rFonts w:ascii="Times New Roman" w:hAnsi="Times New Roman" w:cs="Times New Roman"/>
          <w:color w:val="33669A"/>
          <w:lang w:eastAsia="hu-HU"/>
        </w:rPr>
        <w:t>TERVEZÉS teljesítése során az alábbiak szerint nyújthatók be részszámlák és a végszámla:</w:t>
      </w:r>
    </w:p>
    <w:p w14:paraId="285B6455" w14:textId="77777777" w:rsidR="00D760BF" w:rsidRPr="00D760BF" w:rsidRDefault="00D760BF" w:rsidP="0094759A">
      <w:pPr>
        <w:autoSpaceDE w:val="0"/>
        <w:autoSpaceDN w:val="0"/>
        <w:adjustRightInd w:val="0"/>
        <w:spacing w:after="0" w:line="240" w:lineRule="auto"/>
        <w:jc w:val="both"/>
        <w:rPr>
          <w:rFonts w:ascii="Times New Roman" w:hAnsi="Times New Roman" w:cs="Times New Roman"/>
          <w:color w:val="33669A"/>
          <w:lang w:eastAsia="hu-HU"/>
        </w:rPr>
      </w:pPr>
      <w:r w:rsidRPr="00D760BF">
        <w:rPr>
          <w:rFonts w:ascii="Times New Roman" w:hAnsi="Times New Roman" w:cs="Times New Roman"/>
          <w:color w:val="33669A"/>
          <w:lang w:eastAsia="hu-HU"/>
        </w:rPr>
        <w:t>1. rész-számla: 90%-os készültségnél (minden érintett által jóváhagyott komplett kiviteli tervdokumentáció, szerződés szerinti példányszámban történő átadása megrendelőnek) a teljes ellenszolgáltatás 90%-ának megfelelő forintösszeg;</w:t>
      </w:r>
    </w:p>
    <w:p w14:paraId="5524D91C" w14:textId="77777777" w:rsidR="00D760BF" w:rsidRPr="00D760BF" w:rsidRDefault="00D760BF" w:rsidP="0094759A">
      <w:pPr>
        <w:autoSpaceDE w:val="0"/>
        <w:autoSpaceDN w:val="0"/>
        <w:adjustRightInd w:val="0"/>
        <w:spacing w:after="0" w:line="240" w:lineRule="auto"/>
        <w:jc w:val="both"/>
        <w:rPr>
          <w:rFonts w:ascii="Times New Roman" w:hAnsi="Times New Roman" w:cs="Times New Roman"/>
          <w:color w:val="33669A"/>
          <w:lang w:eastAsia="hu-HU"/>
        </w:rPr>
      </w:pPr>
      <w:r w:rsidRPr="00D760BF">
        <w:rPr>
          <w:rFonts w:ascii="Times New Roman" w:hAnsi="Times New Roman" w:cs="Times New Roman"/>
          <w:color w:val="33669A"/>
          <w:lang w:eastAsia="hu-HU"/>
        </w:rPr>
        <w:t xml:space="preserve">2. Végszámla: a szerződésben foglalt összes feladat </w:t>
      </w:r>
      <w:proofErr w:type="gramStart"/>
      <w:r w:rsidRPr="00D760BF">
        <w:rPr>
          <w:rFonts w:ascii="Times New Roman" w:hAnsi="Times New Roman" w:cs="Times New Roman"/>
          <w:color w:val="33669A"/>
          <w:lang w:eastAsia="hu-HU"/>
        </w:rPr>
        <w:t>( kivitelezési</w:t>
      </w:r>
      <w:proofErr w:type="gramEnd"/>
      <w:r w:rsidRPr="00D760BF">
        <w:rPr>
          <w:rFonts w:ascii="Times New Roman" w:hAnsi="Times New Roman" w:cs="Times New Roman"/>
          <w:color w:val="33669A"/>
          <w:lang w:eastAsia="hu-HU"/>
        </w:rPr>
        <w:t xml:space="preserve"> munkálatok befejezését követően , átadási dokumentációban leadásra kerülő megvalósulási tervdokumentáció leadása) teljes körű, szerződésszerű ellátása esetében a teljes ellenszolgáltatás fennmaradó 10%-ának megfelelő forintösszeg.</w:t>
      </w:r>
    </w:p>
    <w:p w14:paraId="036A9408"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p>
    <w:p w14:paraId="2ABDB9E5"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KIVITELEZÉS teljesítése során az alábbiak szerint nyújthatók be részszámlák és a végszámla:</w:t>
      </w:r>
    </w:p>
    <w:p w14:paraId="4B914881"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1. részszámla: 25%-os készültségnél a teljes ellenszolgáltatás 25%-ának megfelelő forintösszeg;</w:t>
      </w:r>
    </w:p>
    <w:p w14:paraId="1F974D30"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2. részszámla: 50%-os készültségnél a teljes ellenszolgáltatás 50%-ának megfelelő forintösszeg;</w:t>
      </w:r>
    </w:p>
    <w:p w14:paraId="0A78F97E"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3. részszámla: 75%-os készültségnél a teljes ellenszolgáltatás 75%-ának megfelelő forintösszeg;</w:t>
      </w:r>
    </w:p>
    <w:p w14:paraId="5E07FC16"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4. részszámla: 85%-os készültségnél a teljes ellenszolgáltatás 85%-ának megfelelő forintösszeg;</w:t>
      </w:r>
    </w:p>
    <w:p w14:paraId="735EC35D"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5. Végszámla: a szerződésben foglalt összes feladat teljes körű, szerződésszerű ellátása esetében a teljes ellenszolgáltatás fennmaradó 15%-ának megfelelő forintösszeg.</w:t>
      </w:r>
    </w:p>
    <w:p w14:paraId="1579ABCB" w14:textId="079D4874"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A végszámlát Vállalkozó csak hiba- és hiánymentes műszaki átadás-átvétel eredményes lezárását és a</w:t>
      </w:r>
      <w:r w:rsidR="00794ECF">
        <w:rPr>
          <w:rFonts w:ascii="Times New Roman" w:hAnsi="Times New Roman" w:cs="Times New Roman"/>
          <w:color w:val="33669A"/>
          <w:lang w:eastAsia="hu-HU"/>
        </w:rPr>
        <w:t xml:space="preserve"> </w:t>
      </w:r>
      <w:r w:rsidRPr="00C40523">
        <w:rPr>
          <w:rFonts w:ascii="Times New Roman" w:hAnsi="Times New Roman" w:cs="Times New Roman"/>
          <w:color w:val="33669A"/>
          <w:lang w:eastAsia="hu-HU"/>
        </w:rPr>
        <w:t>használatba vételi engedély</w:t>
      </w:r>
      <w:r w:rsidR="00DB2A1A">
        <w:rPr>
          <w:rFonts w:ascii="Times New Roman" w:hAnsi="Times New Roman" w:cs="Times New Roman"/>
          <w:color w:val="33669A"/>
          <w:lang w:eastAsia="hu-HU"/>
        </w:rPr>
        <w:t>-kérelem</w:t>
      </w:r>
      <w:r w:rsidRPr="00C40523">
        <w:rPr>
          <w:rFonts w:ascii="Times New Roman" w:hAnsi="Times New Roman" w:cs="Times New Roman"/>
          <w:color w:val="33669A"/>
          <w:lang w:eastAsia="hu-HU"/>
        </w:rPr>
        <w:t xml:space="preserve"> benyújtását követően nyújthatja be. </w:t>
      </w:r>
      <w:r w:rsidR="00574258">
        <w:rPr>
          <w:rFonts w:ascii="Times New Roman" w:hAnsi="Times New Roman" w:cs="Times New Roman"/>
          <w:color w:val="33669A"/>
          <w:lang w:eastAsia="hu-HU"/>
        </w:rPr>
        <w:t>A teljesítés a használatbavételi engedély-kérelem benyújtása az építéshatósághoz (ÉTDR-re történő feltöltés)</w:t>
      </w:r>
    </w:p>
    <w:p w14:paraId="77C03886"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p>
    <w:p w14:paraId="24456C36"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Megrendelő tájékoztatja a Vállalkozót – jogszabályi kötelezettségének eleget téve –, hogy a tárgyi kivitelezési munka a 2007. évi CXXVII. ÁFA törvény 142. § alapján a fordított adózás hatálya alá tartozó munkákat foglal magában.</w:t>
      </w:r>
    </w:p>
    <w:p w14:paraId="16550D17"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p>
    <w:p w14:paraId="57E3EB0B"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 xml:space="preserve">Vállalkozói díjon felül ajánlatkérő tartalékkeretet nem biztosít. </w:t>
      </w:r>
    </w:p>
    <w:p w14:paraId="5DBCEDF8" w14:textId="77777777" w:rsidR="00C40523"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t xml:space="preserve">Tekintettel arra, hogy a feladat teljesítése támogatott és nem támogatott feladatokat is magában foglal, a számlák benyújtásakor kérjük, ezt vegyék figyelembe. </w:t>
      </w:r>
    </w:p>
    <w:p w14:paraId="34022F4B" w14:textId="77777777" w:rsidR="007E1E0B" w:rsidRPr="00C40523" w:rsidRDefault="00C40523" w:rsidP="0094759A">
      <w:pPr>
        <w:autoSpaceDE w:val="0"/>
        <w:autoSpaceDN w:val="0"/>
        <w:adjustRightInd w:val="0"/>
        <w:spacing w:after="0" w:line="240" w:lineRule="auto"/>
        <w:jc w:val="both"/>
        <w:rPr>
          <w:rFonts w:ascii="Times New Roman" w:hAnsi="Times New Roman" w:cs="Times New Roman"/>
          <w:color w:val="33669A"/>
          <w:lang w:eastAsia="hu-HU"/>
        </w:rPr>
      </w:pPr>
      <w:r w:rsidRPr="00C40523">
        <w:rPr>
          <w:rFonts w:ascii="Times New Roman" w:hAnsi="Times New Roman" w:cs="Times New Roman"/>
          <w:color w:val="33669A"/>
          <w:lang w:eastAsia="hu-HU"/>
        </w:rPr>
        <w:lastRenderedPageBreak/>
        <w:t xml:space="preserve">A támogatott és nem támogatott munkarészekről külön kérjük benyújtani a számlát, és a támogatás ténye a projektre való utalással, (elnevezés, kódszám) a benyújtott számlában kerüljön feltüntetésre. A kiviteli tervre vonatkozó számla is kerüljön megbontásra.  </w:t>
      </w:r>
    </w:p>
    <w:p w14:paraId="52DD0ECF" w14:textId="77777777" w:rsidR="00C40523" w:rsidRPr="00C40523" w:rsidRDefault="00C40523" w:rsidP="0094759A">
      <w:pPr>
        <w:pStyle w:val="Listaszerbekezds"/>
        <w:spacing w:after="0" w:line="240" w:lineRule="auto"/>
        <w:ind w:left="0"/>
        <w:jc w:val="both"/>
        <w:rPr>
          <w:rFonts w:ascii="Times New Roman" w:hAnsi="Times New Roman" w:cs="Times New Roman"/>
          <w:b/>
          <w:bCs/>
        </w:rPr>
      </w:pPr>
    </w:p>
    <w:p w14:paraId="058E0EBE" w14:textId="77777777" w:rsidR="006837B2" w:rsidRPr="00C40523" w:rsidRDefault="006837B2"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szerződés teljesítésével kapcsolatos feltételek</w:t>
      </w:r>
    </w:p>
    <w:p w14:paraId="35D845F2" w14:textId="77777777" w:rsidR="006837B2" w:rsidRPr="00C40523" w:rsidRDefault="006837B2" w:rsidP="0094759A">
      <w:pPr>
        <w:suppressAutoHyphens/>
        <w:spacing w:after="0" w:line="240" w:lineRule="auto"/>
        <w:jc w:val="both"/>
        <w:rPr>
          <w:rFonts w:ascii="Times New Roman" w:hAnsi="Times New Roman" w:cs="Times New Roman"/>
          <w:color w:val="336699"/>
          <w:shd w:val="clear" w:color="auto" w:fill="FFFFFF"/>
          <w:lang w:eastAsia="hu-HU"/>
        </w:rPr>
      </w:pPr>
    </w:p>
    <w:p w14:paraId="45003439" w14:textId="134FBDE8" w:rsidR="006837B2" w:rsidRPr="00C40523" w:rsidRDefault="006837B2"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 szerződés teljesítése során a projektben vállalt és a Támogatási Szerződésben foglalt előírások figyelem</w:t>
      </w:r>
      <w:r w:rsidR="00B02652">
        <w:rPr>
          <w:rFonts w:ascii="Times New Roman" w:hAnsi="Times New Roman" w:cs="Times New Roman"/>
          <w:color w:val="336699"/>
          <w:shd w:val="clear" w:color="auto" w:fill="FFFFFF"/>
          <w:lang w:eastAsia="hu-HU"/>
        </w:rPr>
        <w:t>be vétele és betartása kötelező, melyet a</w:t>
      </w:r>
      <w:r w:rsidR="00BC1295">
        <w:rPr>
          <w:rFonts w:ascii="Times New Roman" w:hAnsi="Times New Roman" w:cs="Times New Roman"/>
          <w:color w:val="336699"/>
          <w:shd w:val="clear" w:color="auto" w:fill="FFFFFF"/>
          <w:lang w:eastAsia="hu-HU"/>
        </w:rPr>
        <w:t>jánlatkérő a</w:t>
      </w:r>
      <w:r w:rsidR="00B02652">
        <w:rPr>
          <w:rFonts w:ascii="Times New Roman" w:hAnsi="Times New Roman" w:cs="Times New Roman"/>
          <w:color w:val="336699"/>
          <w:shd w:val="clear" w:color="auto" w:fill="FFFFFF"/>
          <w:lang w:eastAsia="hu-HU"/>
        </w:rPr>
        <w:t xml:space="preserve"> nyertes ajá</w:t>
      </w:r>
      <w:r w:rsidR="00BC1295">
        <w:rPr>
          <w:rFonts w:ascii="Times New Roman" w:hAnsi="Times New Roman" w:cs="Times New Roman"/>
          <w:color w:val="336699"/>
          <w:shd w:val="clear" w:color="auto" w:fill="FFFFFF"/>
          <w:lang w:eastAsia="hu-HU"/>
        </w:rPr>
        <w:t>nlattevő rendelkezésére bocsát.</w:t>
      </w:r>
      <w:r w:rsidR="00B02652">
        <w:rPr>
          <w:rFonts w:ascii="Times New Roman" w:hAnsi="Times New Roman" w:cs="Times New Roman"/>
          <w:color w:val="336699"/>
          <w:shd w:val="clear" w:color="auto" w:fill="FFFFFF"/>
          <w:lang w:eastAsia="hu-HU"/>
        </w:rPr>
        <w:t xml:space="preserve"> </w:t>
      </w:r>
    </w:p>
    <w:p w14:paraId="33E04A58" w14:textId="77777777" w:rsidR="006837B2" w:rsidRPr="00C40523" w:rsidRDefault="006837B2" w:rsidP="0094759A">
      <w:pPr>
        <w:pStyle w:val="Listaszerbekezds"/>
        <w:spacing w:after="0" w:line="240" w:lineRule="auto"/>
        <w:ind w:left="0"/>
        <w:jc w:val="both"/>
        <w:rPr>
          <w:rFonts w:ascii="Times New Roman" w:hAnsi="Times New Roman" w:cs="Times New Roman"/>
          <w:b/>
          <w:bCs/>
        </w:rPr>
      </w:pPr>
    </w:p>
    <w:p w14:paraId="3E90F16E" w14:textId="77777777" w:rsidR="006837B2" w:rsidRPr="00C40523" w:rsidRDefault="006837B2"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szerződés teljesítésében közreműködő személyekkel kapcsolatos információ</w:t>
      </w:r>
    </w:p>
    <w:p w14:paraId="598ACC2C" w14:textId="77777777" w:rsidR="006837B2" w:rsidRPr="00C40523" w:rsidRDefault="006837B2" w:rsidP="0094759A">
      <w:pPr>
        <w:suppressAutoHyphens/>
        <w:spacing w:after="0" w:line="240" w:lineRule="auto"/>
        <w:jc w:val="both"/>
        <w:rPr>
          <w:rFonts w:ascii="Times New Roman" w:hAnsi="Times New Roman" w:cs="Times New Roman"/>
          <w:color w:val="336699"/>
          <w:shd w:val="clear" w:color="auto" w:fill="FFFFFF"/>
          <w:lang w:eastAsia="hu-HU"/>
        </w:rPr>
      </w:pPr>
    </w:p>
    <w:p w14:paraId="3CC78B34" w14:textId="77777777" w:rsidR="006837B2" w:rsidRPr="00C40523" w:rsidRDefault="006837B2"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 Kbt. 65. § (1) bekezdés c) pontja szerint ajánlatkérő köteles előírni az </w:t>
      </w:r>
      <w:proofErr w:type="spellStart"/>
      <w:r w:rsidRPr="00C40523">
        <w:rPr>
          <w:rFonts w:ascii="Times New Roman" w:hAnsi="Times New Roman" w:cs="Times New Roman"/>
          <w:color w:val="336699"/>
          <w:shd w:val="clear" w:color="auto" w:fill="FFFFFF"/>
          <w:lang w:eastAsia="hu-HU"/>
        </w:rPr>
        <w:t>Étv</w:t>
      </w:r>
      <w:proofErr w:type="spellEnd"/>
      <w:r w:rsidRPr="00C40523">
        <w:rPr>
          <w:rFonts w:ascii="Times New Roman" w:hAnsi="Times New Roman" w:cs="Times New Roman"/>
          <w:color w:val="336699"/>
          <w:shd w:val="clear" w:color="auto" w:fill="FFFFFF"/>
          <w:lang w:eastAsia="hu-HU"/>
        </w:rPr>
        <w:t>. szerinti, építőipari kivitelezési tevékenységet végzők névjegyzékében szereplés követelményét (322/2015. 21. § (2) b) pontja.</w:t>
      </w:r>
    </w:p>
    <w:p w14:paraId="4E340DDA" w14:textId="77777777" w:rsidR="006837B2" w:rsidRPr="00C40523" w:rsidRDefault="006837B2" w:rsidP="0094759A">
      <w:pPr>
        <w:spacing w:after="0" w:line="240" w:lineRule="auto"/>
        <w:jc w:val="both"/>
        <w:rPr>
          <w:rFonts w:ascii="Times New Roman" w:hAnsi="Times New Roman" w:cs="Times New Roman"/>
          <w:b/>
          <w:bCs/>
        </w:rPr>
      </w:pPr>
    </w:p>
    <w:p w14:paraId="3E04345E"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Többváltozatú (alternatív) ajánlattétel lehetősége</w:t>
      </w:r>
    </w:p>
    <w:p w14:paraId="4259E1A0"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p>
    <w:p w14:paraId="0D318B0C"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Többváltozatú ajánlat megtételére nincs lehetőség.</w:t>
      </w:r>
    </w:p>
    <w:p w14:paraId="40B00F9F" w14:textId="77777777" w:rsidR="007E1E0B" w:rsidRPr="00C40523" w:rsidRDefault="007E1E0B" w:rsidP="0094759A">
      <w:pPr>
        <w:pStyle w:val="Listaszerbekezds"/>
        <w:spacing w:after="0" w:line="240" w:lineRule="auto"/>
        <w:ind w:left="0"/>
        <w:jc w:val="both"/>
        <w:rPr>
          <w:rFonts w:ascii="Times New Roman" w:hAnsi="Times New Roman" w:cs="Times New Roman"/>
          <w:b/>
          <w:bCs/>
        </w:rPr>
      </w:pPr>
    </w:p>
    <w:p w14:paraId="3D540C72"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Részajánlattétel lehetősége</w:t>
      </w:r>
    </w:p>
    <w:p w14:paraId="5C6E4868" w14:textId="77777777" w:rsidR="007E1E0B" w:rsidRPr="00C40523" w:rsidRDefault="007E1E0B" w:rsidP="0094759A">
      <w:pPr>
        <w:spacing w:after="0" w:line="240" w:lineRule="auto"/>
        <w:rPr>
          <w:rFonts w:ascii="Times New Roman" w:hAnsi="Times New Roman" w:cs="Times New Roman"/>
        </w:rPr>
      </w:pPr>
    </w:p>
    <w:p w14:paraId="0DDC9334" w14:textId="77777777" w:rsidR="007E1E0B" w:rsidRPr="00C40523" w:rsidRDefault="007E1E0B" w:rsidP="0094759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Részajánlat megtételére nincs lehetőség. Ajánlatkérő a jelen közbeszerzési eljárás keretében megvalósítandó létesítmény tekintetében a részekre történő ajánlattétel lehetőségének biztosítását kizárja, tekintettel arra, hogy a kivitelezés megvalósítása egyetlen épületre irányul. </w:t>
      </w:r>
    </w:p>
    <w:p w14:paraId="6207E810" w14:textId="77777777" w:rsidR="007E1E0B" w:rsidRPr="00C40523" w:rsidRDefault="007E1E0B" w:rsidP="0094759A">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 közbeszerzési eljárásban a részajánlattételi lehetőség biztosítása továbbá a gazdasági ésszerűséggel sem összeegyeztethető tekintettel arra, hogy a beruházás megvalósítási, üzemeltetési továbbá garanciális tekintetben is egy egységes szerkezetet alkot. Mindezek alapján Ajánlatkérő a beruházás megvalósíthatóságát veszélyeztetné amennyiben a jelen közbeszerzési eljárásban részajánlattételi lehetőséget biztosítana.</w:t>
      </w:r>
    </w:p>
    <w:p w14:paraId="645E942A" w14:textId="77777777" w:rsidR="007E1E0B" w:rsidRPr="00C40523" w:rsidRDefault="007E1E0B" w:rsidP="0094759A">
      <w:pPr>
        <w:spacing w:after="0" w:line="240" w:lineRule="auto"/>
        <w:rPr>
          <w:rFonts w:ascii="Times New Roman" w:hAnsi="Times New Roman" w:cs="Times New Roman"/>
        </w:rPr>
      </w:pPr>
    </w:p>
    <w:p w14:paraId="1B66EDBF"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nyertes ajánlattevő kiválasztása (Kbt. 76. §)</w:t>
      </w:r>
    </w:p>
    <w:p w14:paraId="56BB6DBC"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p>
    <w:p w14:paraId="7FF22E8C" w14:textId="77777777" w:rsidR="005B4AAD" w:rsidRPr="005B4AAD" w:rsidRDefault="005B4AAD" w:rsidP="005B4AAD">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t xml:space="preserve">Ajánlatkérő tárgyi közbeszerzési eljárás esetében a benyújtott ajánlatokat a Kbt. 76. § (2) bekezdés c) pontjában rögzítetteknek megfelelően a „legjobb ár-érték arányt megjelenítő szempont” elve alapján értékeli, az alábbiak szerint: </w:t>
      </w:r>
    </w:p>
    <w:p w14:paraId="08F0B171" w14:textId="77777777" w:rsidR="005B4AAD" w:rsidRPr="005B4AAD" w:rsidRDefault="005B4AAD" w:rsidP="005B4AAD">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tbl>
      <w:tblPr>
        <w:tblStyle w:val="Rcsostblzat"/>
        <w:tblW w:w="0" w:type="auto"/>
        <w:tblLook w:val="04A0" w:firstRow="1" w:lastRow="0" w:firstColumn="1" w:lastColumn="0" w:noHBand="0" w:noVBand="1"/>
      </w:tblPr>
      <w:tblGrid>
        <w:gridCol w:w="7664"/>
        <w:gridCol w:w="1396"/>
      </w:tblGrid>
      <w:tr w:rsidR="005B4AAD" w:rsidRPr="005B4AAD" w14:paraId="4DE2C1ED" w14:textId="77777777" w:rsidTr="00610C5E">
        <w:tc>
          <w:tcPr>
            <w:tcW w:w="7790" w:type="dxa"/>
          </w:tcPr>
          <w:p w14:paraId="14D3E3D7" w14:textId="77777777" w:rsidR="005B4AAD" w:rsidRPr="005B4AAD" w:rsidRDefault="005B4AAD" w:rsidP="005B4AAD">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Részszempont:</w:t>
            </w:r>
          </w:p>
        </w:tc>
        <w:tc>
          <w:tcPr>
            <w:tcW w:w="1402" w:type="dxa"/>
          </w:tcPr>
          <w:p w14:paraId="1FD873E4" w14:textId="77777777" w:rsidR="005B4AAD" w:rsidRPr="005B4AAD" w:rsidRDefault="005B4AAD" w:rsidP="005B4AAD">
            <w:pPr>
              <w:autoSpaceDE w:val="0"/>
              <w:autoSpaceDN w:val="0"/>
              <w:adjustRightInd w:val="0"/>
              <w:spacing w:after="0" w:line="240" w:lineRule="auto"/>
              <w:jc w:val="both"/>
              <w:rPr>
                <w:rFonts w:ascii="Times New Roman" w:hAnsi="Times New Roman" w:cs="Times New Roman"/>
                <w:b/>
                <w:color w:val="336699"/>
                <w:sz w:val="22"/>
                <w:szCs w:val="22"/>
                <w:shd w:val="clear" w:color="auto" w:fill="FFFFFF"/>
                <w:lang w:eastAsia="hu-HU"/>
              </w:rPr>
            </w:pPr>
            <w:r w:rsidRPr="005B4AAD">
              <w:rPr>
                <w:rFonts w:ascii="Times New Roman" w:hAnsi="Times New Roman" w:cs="Times New Roman"/>
                <w:b/>
                <w:color w:val="336699"/>
                <w:sz w:val="22"/>
                <w:szCs w:val="22"/>
                <w:shd w:val="clear" w:color="auto" w:fill="FFFFFF"/>
                <w:lang w:eastAsia="hu-HU"/>
              </w:rPr>
              <w:t>Súlyszám</w:t>
            </w:r>
          </w:p>
        </w:tc>
      </w:tr>
      <w:tr w:rsidR="005B4AAD" w:rsidRPr="005B4AAD" w14:paraId="3FE91395" w14:textId="77777777" w:rsidTr="00610C5E">
        <w:tc>
          <w:tcPr>
            <w:tcW w:w="7790" w:type="dxa"/>
          </w:tcPr>
          <w:p w14:paraId="0F36819C" w14:textId="03E58267" w:rsidR="005B4AAD" w:rsidRPr="005B4AAD" w:rsidRDefault="005B4AAD" w:rsidP="005B4AAD">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 xml:space="preserve">1. </w:t>
            </w:r>
            <w:r w:rsidRPr="005B4AAD">
              <w:rPr>
                <w:rFonts w:ascii="Times New Roman" w:hAnsi="Times New Roman" w:cs="Times New Roman"/>
                <w:color w:val="336699"/>
                <w:sz w:val="22"/>
                <w:szCs w:val="22"/>
                <w:shd w:val="clear" w:color="auto" w:fill="FFFFFF"/>
                <w:lang w:eastAsia="hu-HU"/>
              </w:rPr>
              <w:t>Egyösszegű ajánlati ár (nettó Ft)</w:t>
            </w:r>
          </w:p>
        </w:tc>
        <w:tc>
          <w:tcPr>
            <w:tcW w:w="1402" w:type="dxa"/>
          </w:tcPr>
          <w:p w14:paraId="3916EF5A" w14:textId="77777777" w:rsidR="005B4AAD" w:rsidRPr="005B4AAD" w:rsidRDefault="005B4AAD" w:rsidP="005B4AAD">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5B4AAD">
              <w:rPr>
                <w:rFonts w:ascii="Times New Roman" w:hAnsi="Times New Roman" w:cs="Times New Roman"/>
                <w:color w:val="336699"/>
                <w:sz w:val="22"/>
                <w:szCs w:val="22"/>
                <w:shd w:val="clear" w:color="auto" w:fill="FFFFFF"/>
                <w:lang w:eastAsia="hu-HU"/>
              </w:rPr>
              <w:t>70</w:t>
            </w:r>
          </w:p>
        </w:tc>
      </w:tr>
      <w:tr w:rsidR="005B4AAD" w:rsidRPr="005B4AAD" w14:paraId="1FC147DE" w14:textId="77777777" w:rsidTr="0063793C">
        <w:trPr>
          <w:trHeight w:val="203"/>
        </w:trPr>
        <w:tc>
          <w:tcPr>
            <w:tcW w:w="7790" w:type="dxa"/>
          </w:tcPr>
          <w:p w14:paraId="6BA10455" w14:textId="6C98BB15" w:rsidR="005B4AAD" w:rsidRPr="005B4AAD" w:rsidRDefault="005B4AAD" w:rsidP="005B4AAD">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Pr>
                <w:rFonts w:ascii="Times New Roman" w:hAnsi="Times New Roman" w:cs="Times New Roman"/>
                <w:color w:val="336699"/>
                <w:sz w:val="22"/>
                <w:szCs w:val="22"/>
                <w:shd w:val="clear" w:color="auto" w:fill="FFFFFF"/>
                <w:lang w:eastAsia="hu-HU"/>
              </w:rPr>
              <w:t xml:space="preserve">2. </w:t>
            </w:r>
            <w:r w:rsidRPr="005B4AAD">
              <w:rPr>
                <w:rFonts w:ascii="Times New Roman" w:hAnsi="Times New Roman" w:cs="Times New Roman"/>
                <w:color w:val="336699"/>
                <w:sz w:val="22"/>
                <w:szCs w:val="22"/>
                <w:shd w:val="clear" w:color="auto" w:fill="FFFFFF"/>
                <w:lang w:eastAsia="hu-HU"/>
              </w:rPr>
              <w:t>Környezetvédelmi és fenntarthatósági vállalások a kivitelezés vonatkozásában</w:t>
            </w:r>
          </w:p>
        </w:tc>
        <w:tc>
          <w:tcPr>
            <w:tcW w:w="1402" w:type="dxa"/>
          </w:tcPr>
          <w:p w14:paraId="1B301C7A" w14:textId="77777777" w:rsidR="005B4AAD" w:rsidRPr="005B4AAD" w:rsidRDefault="005B4AAD" w:rsidP="005B4AAD">
            <w:pPr>
              <w:autoSpaceDE w:val="0"/>
              <w:autoSpaceDN w:val="0"/>
              <w:adjustRightInd w:val="0"/>
              <w:spacing w:after="0" w:line="240" w:lineRule="auto"/>
              <w:jc w:val="both"/>
              <w:rPr>
                <w:rFonts w:ascii="Times New Roman" w:hAnsi="Times New Roman" w:cs="Times New Roman"/>
                <w:color w:val="336699"/>
                <w:sz w:val="22"/>
                <w:szCs w:val="22"/>
                <w:shd w:val="clear" w:color="auto" w:fill="FFFFFF"/>
                <w:lang w:eastAsia="hu-HU"/>
              </w:rPr>
            </w:pPr>
            <w:r w:rsidRPr="005B4AAD">
              <w:rPr>
                <w:rFonts w:ascii="Times New Roman" w:hAnsi="Times New Roman" w:cs="Times New Roman"/>
                <w:color w:val="336699"/>
                <w:sz w:val="22"/>
                <w:szCs w:val="22"/>
                <w:shd w:val="clear" w:color="auto" w:fill="FFFFFF"/>
                <w:lang w:eastAsia="hu-HU"/>
              </w:rPr>
              <w:t>30</w:t>
            </w:r>
          </w:p>
        </w:tc>
      </w:tr>
    </w:tbl>
    <w:p w14:paraId="54EED76E" w14:textId="77777777" w:rsidR="005B4AAD" w:rsidRPr="005B4AAD" w:rsidRDefault="005B4AAD" w:rsidP="005B4AAD">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69CB713F" w14:textId="77777777" w:rsidR="005B4AAD" w:rsidRPr="005B4AAD" w:rsidRDefault="005B4AAD" w:rsidP="005B4AAD">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5B4AAD">
        <w:rPr>
          <w:rFonts w:ascii="Times New Roman" w:hAnsi="Times New Roman" w:cs="Times New Roman"/>
          <w:color w:val="336699"/>
          <w:shd w:val="clear" w:color="auto" w:fill="FFFFFF"/>
          <w:lang w:eastAsia="hu-HU"/>
        </w:rPr>
        <w:t>Az ajánlatok részszempontok szerinti tartalmi elemeinek értékelése során adható pontszám alsó és felső határa: 1-10.</w:t>
      </w:r>
    </w:p>
    <w:p w14:paraId="3CC4795E" w14:textId="77777777" w:rsidR="005B4AAD" w:rsidRPr="00EC0081" w:rsidRDefault="005B4AAD" w:rsidP="005B4AAD">
      <w:pPr>
        <w:spacing w:after="0" w:line="240" w:lineRule="auto"/>
        <w:jc w:val="both"/>
        <w:rPr>
          <w:rFonts w:ascii="Times New Roman" w:hAnsi="Times New Roman" w:cs="Times New Roman"/>
        </w:rPr>
      </w:pPr>
    </w:p>
    <w:p w14:paraId="5870F22C" w14:textId="7D9FF216" w:rsidR="005B4AAD" w:rsidRPr="0063793C" w:rsidRDefault="005B4AAD" w:rsidP="0063793C">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63793C">
        <w:rPr>
          <w:rFonts w:ascii="Times New Roman" w:hAnsi="Times New Roman" w:cs="Times New Roman"/>
          <w:color w:val="336699"/>
          <w:shd w:val="clear" w:color="auto" w:fill="FFFFFF"/>
          <w:lang w:eastAsia="hu-HU"/>
        </w:rPr>
        <w:t>A módszer (módszerek) ismertetése, amellyel az ajánlatkérő megadja a fenti ponthatárok közötti pontszámot: mindkét részszempont esetében a Közbeszerzési Hatóság útmutatója „az összességében legelőnyösebb ajánlat kiválasztása esetén alkalmazható módszerekről és az ajánlatok elbírálásáról” (KÉ 2012. évi 61. szám; 2012. június. 1.) III.A.1.ba) pontja szerinti fordított arányosítás, a 2. részszempont vonatkozásában Közbeszerzési Hatóság útmutatója „az összességében legelőnyösebb ajánlat kiválasztása esetén alkalmazható módszerekről és az ajánlatok elbírálásáról” (KÉ 2012. évi 61. szám; 2012. június. 1.) III.B.1. pontja szerinti módszer és a III.A.1.bb) pontja szerinti arányosítás együttes alkalmazása a dokumentációban előírtak szerint.</w:t>
      </w:r>
    </w:p>
    <w:p w14:paraId="000778D3" w14:textId="77777777" w:rsidR="005B4AAD" w:rsidRPr="0063793C" w:rsidRDefault="005B4AAD" w:rsidP="0063793C">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p>
    <w:p w14:paraId="39B2ED47" w14:textId="617DADBC" w:rsidR="005B4AAD" w:rsidRPr="0063793C" w:rsidRDefault="005B4AAD" w:rsidP="0063793C">
      <w:pPr>
        <w:autoSpaceDE w:val="0"/>
        <w:autoSpaceDN w:val="0"/>
        <w:adjustRightInd w:val="0"/>
        <w:spacing w:after="0" w:line="240" w:lineRule="auto"/>
        <w:jc w:val="both"/>
        <w:rPr>
          <w:rFonts w:ascii="Times New Roman" w:hAnsi="Times New Roman" w:cs="Times New Roman"/>
          <w:color w:val="336699"/>
          <w:shd w:val="clear" w:color="auto" w:fill="FFFFFF"/>
          <w:lang w:eastAsia="hu-HU"/>
        </w:rPr>
      </w:pPr>
      <w:r w:rsidRPr="0063793C">
        <w:rPr>
          <w:rFonts w:ascii="Times New Roman" w:hAnsi="Times New Roman" w:cs="Times New Roman"/>
          <w:color w:val="336699"/>
          <w:shd w:val="clear" w:color="auto" w:fill="FFFFFF"/>
          <w:lang w:eastAsia="hu-HU"/>
        </w:rPr>
        <w:t xml:space="preserve">Az ajánlattevők kötelesek legalább </w:t>
      </w:r>
      <w:r w:rsidR="0063793C">
        <w:rPr>
          <w:rFonts w:ascii="Times New Roman" w:hAnsi="Times New Roman" w:cs="Times New Roman"/>
          <w:color w:val="336699"/>
          <w:shd w:val="clear" w:color="auto" w:fill="FFFFFF"/>
          <w:lang w:eastAsia="hu-HU"/>
        </w:rPr>
        <w:t>5</w:t>
      </w:r>
      <w:r w:rsidRPr="0063793C">
        <w:rPr>
          <w:rFonts w:ascii="Times New Roman" w:hAnsi="Times New Roman" w:cs="Times New Roman"/>
          <w:color w:val="336699"/>
          <w:shd w:val="clear" w:color="auto" w:fill="FFFFFF"/>
          <w:lang w:eastAsia="hu-HU"/>
        </w:rPr>
        <w:t xml:space="preserve"> – a dokumentáció szerinti – megajánlást vállalni [Kbt. </w:t>
      </w:r>
      <w:r w:rsidR="0063793C">
        <w:rPr>
          <w:rFonts w:ascii="Times New Roman" w:hAnsi="Times New Roman" w:cs="Times New Roman"/>
          <w:color w:val="336699"/>
          <w:shd w:val="clear" w:color="auto" w:fill="FFFFFF"/>
          <w:lang w:eastAsia="hu-HU"/>
        </w:rPr>
        <w:t>77. § (1) bekezdése alapján]. Az 5</w:t>
      </w:r>
      <w:r w:rsidRPr="0063793C">
        <w:rPr>
          <w:rFonts w:ascii="Times New Roman" w:hAnsi="Times New Roman" w:cs="Times New Roman"/>
          <w:color w:val="336699"/>
          <w:shd w:val="clear" w:color="auto" w:fill="FFFFFF"/>
          <w:lang w:eastAsia="hu-HU"/>
        </w:rPr>
        <w:t xml:space="preserve"> megajánlásnál kevesebbet vállaló ajánlat a Kbt. 73. § (1) </w:t>
      </w:r>
      <w:proofErr w:type="spellStart"/>
      <w:r w:rsidRPr="0063793C">
        <w:rPr>
          <w:rFonts w:ascii="Times New Roman" w:hAnsi="Times New Roman" w:cs="Times New Roman"/>
          <w:color w:val="336699"/>
          <w:shd w:val="clear" w:color="auto" w:fill="FFFFFF"/>
          <w:lang w:eastAsia="hu-HU"/>
        </w:rPr>
        <w:t>bek</w:t>
      </w:r>
      <w:proofErr w:type="spellEnd"/>
      <w:r w:rsidRPr="0063793C">
        <w:rPr>
          <w:rFonts w:ascii="Times New Roman" w:hAnsi="Times New Roman" w:cs="Times New Roman"/>
          <w:color w:val="336699"/>
          <w:shd w:val="clear" w:color="auto" w:fill="FFFFFF"/>
          <w:lang w:eastAsia="hu-HU"/>
        </w:rPr>
        <w:t>. e) pontja szerint érvénytelen.</w:t>
      </w:r>
    </w:p>
    <w:p w14:paraId="2045803B" w14:textId="77777777" w:rsidR="005B4AAD" w:rsidRPr="00EC0081" w:rsidRDefault="005B4AAD" w:rsidP="005B4AAD">
      <w:pPr>
        <w:spacing w:after="0" w:line="240" w:lineRule="auto"/>
        <w:jc w:val="both"/>
        <w:rPr>
          <w:rFonts w:ascii="Times New Roman" w:hAnsi="Times New Roman" w:cs="Times New Roman"/>
        </w:rPr>
      </w:pPr>
    </w:p>
    <w:p w14:paraId="4320A982" w14:textId="77777777" w:rsidR="0045215E" w:rsidRDefault="0045215E"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Az egyes résszempontok pontszámai a hozzájuk tartozó súlyszámmal felszorzásra, a szorzatok pedig ajánlatonként összeadásra kerülnek, ez adja az ajánlat összpontszámát. Ha több ajánlat ér el azonos legmagasabb összpontszámot, akkor az eljárás nyertese az az ajánlat, amely alacsonyabb ellenszolgáltatást tartalmaz. Amennyiben az előbbiek alapján a nyertes ajánlat nem választható ki, akkor arról ajánlatkérő - közjegyző jelenlétében - az azonos legmagasabb összpontszámot elérő ajánlatok közötti sorsolással dönt.</w:t>
      </w:r>
    </w:p>
    <w:p w14:paraId="776460F2" w14:textId="77777777" w:rsidR="007E1E0B" w:rsidRPr="00C40523" w:rsidRDefault="007E1E0B" w:rsidP="0094759A">
      <w:pPr>
        <w:autoSpaceDE w:val="0"/>
        <w:autoSpaceDN w:val="0"/>
        <w:adjustRightInd w:val="0"/>
        <w:spacing w:after="0" w:line="240" w:lineRule="auto"/>
        <w:jc w:val="both"/>
        <w:rPr>
          <w:rFonts w:ascii="Times New Roman" w:hAnsi="Times New Roman" w:cs="Times New Roman"/>
        </w:rPr>
      </w:pPr>
    </w:p>
    <w:p w14:paraId="60E817C0"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kizáró okok és a megkövetelt igazolási módok</w:t>
      </w:r>
    </w:p>
    <w:p w14:paraId="42E41A0F" w14:textId="77777777" w:rsidR="007E1E0B" w:rsidRPr="00C40523" w:rsidRDefault="007E1E0B" w:rsidP="0094759A">
      <w:pPr>
        <w:spacing w:after="0" w:line="240" w:lineRule="auto"/>
        <w:rPr>
          <w:rFonts w:ascii="Times New Roman" w:hAnsi="Times New Roman" w:cs="Times New Roman"/>
        </w:rPr>
      </w:pPr>
    </w:p>
    <w:p w14:paraId="43C88E36"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Kizáró okok: </w:t>
      </w:r>
    </w:p>
    <w:p w14:paraId="00048284" w14:textId="77777777" w:rsidR="007E1E0B" w:rsidRPr="00C40523" w:rsidRDefault="007E1E0B" w:rsidP="0094759A">
      <w:pPr>
        <w:pStyle w:val="Listaszerbekezds"/>
        <w:numPr>
          <w:ilvl w:val="0"/>
          <w:numId w:val="9"/>
        </w:numPr>
        <w:suppressAutoHyphens/>
        <w:spacing w:after="0" w:line="240" w:lineRule="auto"/>
        <w:ind w:left="709"/>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Az eljárásban nem lehet ajánlattevő, alvállalkozó, és nem vehet részt az alkalmasság igazolásában olyan gazdasági szereplő, akivel szemben a Kbt. 62. § (1) bekezdés </w:t>
      </w:r>
      <w:r w:rsidR="005E2C83" w:rsidRPr="00C40523">
        <w:rPr>
          <w:rFonts w:ascii="Times New Roman" w:hAnsi="Times New Roman" w:cs="Times New Roman"/>
          <w:color w:val="336699"/>
          <w:shd w:val="clear" w:color="auto" w:fill="FFFFFF"/>
          <w:lang w:eastAsia="hu-HU"/>
        </w:rPr>
        <w:t xml:space="preserve">g)–k), </w:t>
      </w:r>
      <w:r w:rsidRPr="00C40523">
        <w:rPr>
          <w:rFonts w:ascii="Times New Roman" w:hAnsi="Times New Roman" w:cs="Times New Roman"/>
          <w:color w:val="336699"/>
          <w:shd w:val="clear" w:color="auto" w:fill="FFFFFF"/>
          <w:lang w:eastAsia="hu-HU"/>
        </w:rPr>
        <w:t>m) </w:t>
      </w:r>
      <w:r w:rsidR="005E2C83" w:rsidRPr="00C40523">
        <w:rPr>
          <w:rFonts w:ascii="Times New Roman" w:hAnsi="Times New Roman" w:cs="Times New Roman"/>
          <w:color w:val="336699"/>
          <w:shd w:val="clear" w:color="auto" w:fill="FFFFFF"/>
          <w:lang w:eastAsia="hu-HU"/>
        </w:rPr>
        <w:t xml:space="preserve">és q) </w:t>
      </w:r>
      <w:r w:rsidRPr="00C40523">
        <w:rPr>
          <w:rFonts w:ascii="Times New Roman" w:hAnsi="Times New Roman" w:cs="Times New Roman"/>
          <w:color w:val="336699"/>
          <w:shd w:val="clear" w:color="auto" w:fill="FFFFFF"/>
          <w:lang w:eastAsia="hu-HU"/>
        </w:rPr>
        <w:t xml:space="preserve">pontja szerinti kizáró ok pontban meghatározott kizáró okok valamelyike fenn áll. </w:t>
      </w:r>
    </w:p>
    <w:p w14:paraId="480FADB6"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p>
    <w:p w14:paraId="1C87FBF5"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Megkövetelt igazolási mód: </w:t>
      </w:r>
    </w:p>
    <w:p w14:paraId="27D9A95E" w14:textId="77777777" w:rsidR="007E1E0B" w:rsidRPr="00C40523" w:rsidRDefault="007E1E0B" w:rsidP="0094759A">
      <w:pPr>
        <w:pStyle w:val="Listaszerbekezds"/>
        <w:numPr>
          <w:ilvl w:val="0"/>
          <w:numId w:val="31"/>
        </w:numPr>
        <w:suppressAutoHyphens/>
        <w:spacing w:after="0" w:line="240" w:lineRule="auto"/>
        <w:ind w:left="709"/>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 kizáró okok fenn nem állásáról az ajánlattevőnek a Kbt. 114.§ (2) bekezdése szerinti egyszerű nyilatkozatot kell benyújtania arról, hogy nem tartozik a felhívásban előírt kizáró okok hatálya alá, valamint a Kbt. 62. § (1) bekezdésének k) pont </w:t>
      </w:r>
      <w:proofErr w:type="spellStart"/>
      <w:r w:rsidRPr="00C40523">
        <w:rPr>
          <w:rFonts w:ascii="Times New Roman" w:hAnsi="Times New Roman" w:cs="Times New Roman"/>
          <w:color w:val="336699"/>
          <w:shd w:val="clear" w:color="auto" w:fill="FFFFFF"/>
          <w:lang w:eastAsia="hu-HU"/>
        </w:rPr>
        <w:t>kb</w:t>
      </w:r>
      <w:proofErr w:type="spellEnd"/>
      <w:r w:rsidRPr="00C40523">
        <w:rPr>
          <w:rFonts w:ascii="Times New Roman" w:hAnsi="Times New Roman" w:cs="Times New Roman"/>
          <w:color w:val="336699"/>
          <w:shd w:val="clear" w:color="auto" w:fill="FFFFFF"/>
          <w:lang w:eastAsia="hu-HU"/>
        </w:rPr>
        <w:t xml:space="preserve">) alpontjára vonatkozóan a 321/2015 (X.30.) Korm. rendelet 8. § i) pont </w:t>
      </w:r>
      <w:proofErr w:type="spellStart"/>
      <w:r w:rsidRPr="00C40523">
        <w:rPr>
          <w:rFonts w:ascii="Times New Roman" w:hAnsi="Times New Roman" w:cs="Times New Roman"/>
          <w:color w:val="336699"/>
          <w:shd w:val="clear" w:color="auto" w:fill="FFFFFF"/>
          <w:lang w:eastAsia="hu-HU"/>
        </w:rPr>
        <w:t>ib</w:t>
      </w:r>
      <w:proofErr w:type="spellEnd"/>
      <w:r w:rsidRPr="00C40523">
        <w:rPr>
          <w:rFonts w:ascii="Times New Roman" w:hAnsi="Times New Roman" w:cs="Times New Roman"/>
          <w:color w:val="336699"/>
          <w:shd w:val="clear" w:color="auto" w:fill="FFFFFF"/>
          <w:lang w:eastAsia="hu-HU"/>
        </w:rPr>
        <w:t xml:space="preserve">) alpontja, szerint kell dokumentumot benyújtania. </w:t>
      </w:r>
    </w:p>
    <w:p w14:paraId="644339F0" w14:textId="77777777" w:rsidR="007E1E0B" w:rsidRPr="00C40523" w:rsidRDefault="007E1E0B" w:rsidP="0094759A">
      <w:pPr>
        <w:pStyle w:val="Listaszerbekezds"/>
        <w:numPr>
          <w:ilvl w:val="0"/>
          <w:numId w:val="31"/>
        </w:numPr>
        <w:suppressAutoHyphens/>
        <w:spacing w:after="0" w:line="240" w:lineRule="auto"/>
        <w:ind w:left="709"/>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Ajánlattevőnek nyilatkoznia kell továbbá a Kbt. 67. § (4) bekezdése alapján a 321/2015 (X.30.) Korm. rendelet 17.§ (2) bekezdése szerint, hogy a szerződés teljesítéséhez nem vesz igénybe a fenti kizáró okok hatálya alá eső alvállalkozót, valamint az általa alkalmasságának igazolására igénybe vett más szervezet nem tartozik a Kbt. 62. § (1) bekezdés </w:t>
      </w:r>
      <w:r w:rsidR="005E2C83" w:rsidRPr="00C40523">
        <w:rPr>
          <w:rFonts w:ascii="Times New Roman" w:hAnsi="Times New Roman" w:cs="Times New Roman"/>
          <w:color w:val="336699"/>
          <w:shd w:val="clear" w:color="auto" w:fill="FFFFFF"/>
          <w:lang w:eastAsia="hu-HU"/>
        </w:rPr>
        <w:t xml:space="preserve">g)–k), m) és q) pontja </w:t>
      </w:r>
      <w:r w:rsidRPr="00C40523">
        <w:rPr>
          <w:rFonts w:ascii="Times New Roman" w:hAnsi="Times New Roman" w:cs="Times New Roman"/>
          <w:color w:val="336699"/>
          <w:shd w:val="clear" w:color="auto" w:fill="FFFFFF"/>
          <w:lang w:eastAsia="hu-HU"/>
        </w:rPr>
        <w:t>szerinti kizáró okok hatálya alá.</w:t>
      </w:r>
    </w:p>
    <w:p w14:paraId="02128E46" w14:textId="77777777" w:rsidR="007E1E0B" w:rsidRPr="00C40523" w:rsidRDefault="007E1E0B" w:rsidP="0094759A">
      <w:pPr>
        <w:pStyle w:val="Listaszerbekezds"/>
        <w:suppressAutoHyphens/>
        <w:spacing w:after="0" w:line="240" w:lineRule="auto"/>
        <w:ind w:left="709"/>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Az egységes európai közbeszerzési dokumentum nem alkalmazható, azonban Ajánlatkérő köteles elfogadni, ha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tekintetében megkövetelt információkat. Az egységes európai közbeszerzési dokumentumban foglalt információk valóságtartalmáért az ajánlattevő felel.    </w:t>
      </w:r>
    </w:p>
    <w:p w14:paraId="1CE8BDFE" w14:textId="77777777" w:rsidR="007E1E0B" w:rsidRPr="00C40523" w:rsidRDefault="007E1E0B" w:rsidP="0094759A">
      <w:pPr>
        <w:pStyle w:val="Listaszerbekezds"/>
        <w:suppressAutoHyphens/>
        <w:spacing w:after="0" w:line="240" w:lineRule="auto"/>
        <w:ind w:left="1134"/>
        <w:jc w:val="both"/>
        <w:rPr>
          <w:rFonts w:ascii="Times New Roman" w:hAnsi="Times New Roman" w:cs="Times New Roman"/>
          <w:color w:val="336699"/>
          <w:highlight w:val="yellow"/>
          <w:shd w:val="clear" w:color="auto" w:fill="FFFFFF"/>
          <w:lang w:eastAsia="hu-HU"/>
        </w:rPr>
      </w:pPr>
    </w:p>
    <w:p w14:paraId="27CD7359"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Ajánlatkérő az eljárást megindító felhívás közvetlen megküldését követő keltezésű nyilatkozatok, igazolások benyújtását fogadja el.</w:t>
      </w:r>
    </w:p>
    <w:p w14:paraId="0FCEDF0C" w14:textId="77777777" w:rsidR="007E1E0B" w:rsidRPr="00C40523" w:rsidRDefault="007E1E0B" w:rsidP="0094759A">
      <w:pPr>
        <w:pStyle w:val="Listaszerbekezds"/>
        <w:spacing w:after="0" w:line="240" w:lineRule="auto"/>
        <w:ind w:left="0"/>
        <w:jc w:val="both"/>
        <w:rPr>
          <w:rFonts w:ascii="Times New Roman" w:hAnsi="Times New Roman" w:cs="Times New Roman"/>
          <w:b/>
          <w:bCs/>
        </w:rPr>
      </w:pPr>
    </w:p>
    <w:p w14:paraId="0E4F8E4D"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Az alkalmassági követelmények, az alkalmasság megítéléséhez szükséges adatok és a megkövetelt igazolási módok</w:t>
      </w:r>
    </w:p>
    <w:p w14:paraId="1D12E9A1" w14:textId="77777777" w:rsidR="007E1E0B" w:rsidRPr="00C40523" w:rsidRDefault="007E1E0B" w:rsidP="0094759A">
      <w:pPr>
        <w:autoSpaceDE w:val="0"/>
        <w:autoSpaceDN w:val="0"/>
        <w:adjustRightInd w:val="0"/>
        <w:spacing w:after="0" w:line="240" w:lineRule="auto"/>
        <w:jc w:val="both"/>
        <w:rPr>
          <w:rFonts w:ascii="Times New Roman" w:hAnsi="Times New Roman" w:cs="Times New Roman"/>
        </w:rPr>
      </w:pPr>
    </w:p>
    <w:p w14:paraId="79998E2A" w14:textId="77777777" w:rsidR="007E1E0B" w:rsidRPr="00C40523" w:rsidRDefault="007E6835" w:rsidP="0094759A">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sidRPr="00C40523">
        <w:rPr>
          <w:rFonts w:ascii="Times New Roman" w:hAnsi="Times New Roman" w:cs="Times New Roman"/>
          <w:b/>
          <w:bCs/>
        </w:rPr>
        <w:t>G</w:t>
      </w:r>
      <w:r w:rsidR="007E1E0B" w:rsidRPr="00C40523">
        <w:rPr>
          <w:rFonts w:ascii="Times New Roman" w:hAnsi="Times New Roman" w:cs="Times New Roman"/>
          <w:b/>
          <w:bCs/>
        </w:rPr>
        <w:t xml:space="preserve">azdasági és pénzügyi </w:t>
      </w:r>
      <w:r w:rsidRPr="00C40523">
        <w:rPr>
          <w:rFonts w:ascii="Times New Roman" w:hAnsi="Times New Roman" w:cs="Times New Roman"/>
          <w:b/>
          <w:bCs/>
        </w:rPr>
        <w:t>helyzetre vonatkozóan (Kbt. 65. § (1) a) pont)</w:t>
      </w:r>
    </w:p>
    <w:p w14:paraId="12EFE8CE" w14:textId="77777777" w:rsidR="007E1E0B" w:rsidRPr="00C40523" w:rsidRDefault="007E1E0B" w:rsidP="0094759A">
      <w:pPr>
        <w:spacing w:after="0" w:line="240" w:lineRule="auto"/>
        <w:jc w:val="both"/>
        <w:rPr>
          <w:rFonts w:ascii="Times New Roman" w:hAnsi="Times New Roman" w:cs="Times New Roman"/>
          <w:color w:val="336699"/>
        </w:rPr>
      </w:pPr>
    </w:p>
    <w:p w14:paraId="18C2F0F1" w14:textId="77777777" w:rsidR="007E1E0B" w:rsidRPr="00C40523" w:rsidRDefault="005E2C8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Ajánlatkérő a Kbt. 115. § (2) bekezdésében foglaltak szerint nem ír elő </w:t>
      </w:r>
      <w:r w:rsidR="00983B23" w:rsidRPr="00C40523">
        <w:rPr>
          <w:rFonts w:ascii="Times New Roman" w:hAnsi="Times New Roman" w:cs="Times New Roman"/>
          <w:color w:val="336699"/>
          <w:shd w:val="clear" w:color="auto" w:fill="FFFFFF"/>
          <w:lang w:eastAsia="hu-HU"/>
        </w:rPr>
        <w:t xml:space="preserve">gazdasági és pénzügyi </w:t>
      </w:r>
      <w:r w:rsidRPr="00C40523">
        <w:rPr>
          <w:rFonts w:ascii="Times New Roman" w:hAnsi="Times New Roman" w:cs="Times New Roman"/>
          <w:color w:val="336699"/>
          <w:shd w:val="clear" w:color="auto" w:fill="FFFFFF"/>
          <w:lang w:eastAsia="hu-HU"/>
        </w:rPr>
        <w:t xml:space="preserve">alkalmassági követelményeket. </w:t>
      </w:r>
    </w:p>
    <w:p w14:paraId="09A219AE" w14:textId="77777777" w:rsidR="007E1E0B" w:rsidRPr="00C40523" w:rsidRDefault="007E1E0B" w:rsidP="0094759A">
      <w:pPr>
        <w:spacing w:after="0" w:line="240" w:lineRule="auto"/>
        <w:jc w:val="both"/>
        <w:rPr>
          <w:rFonts w:ascii="Times New Roman" w:hAnsi="Times New Roman" w:cs="Times New Roman"/>
          <w:color w:val="336699"/>
        </w:rPr>
      </w:pPr>
    </w:p>
    <w:p w14:paraId="2ABFF0AB" w14:textId="77777777" w:rsidR="007E6835" w:rsidRPr="00C40523" w:rsidRDefault="007E6835" w:rsidP="0094759A">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sidRPr="00C40523">
        <w:rPr>
          <w:rFonts w:ascii="Times New Roman" w:hAnsi="Times New Roman" w:cs="Times New Roman"/>
          <w:b/>
          <w:bCs/>
        </w:rPr>
        <w:t>Műszaki és szakmai alkalmasságra vonatkozóan (Kbt. 65. § (1) b) pont)</w:t>
      </w:r>
    </w:p>
    <w:p w14:paraId="20809C66" w14:textId="77777777" w:rsidR="007E1E0B" w:rsidRPr="00C40523" w:rsidRDefault="007E1E0B" w:rsidP="0094759A">
      <w:pPr>
        <w:spacing w:after="0" w:line="240" w:lineRule="auto"/>
        <w:jc w:val="both"/>
        <w:rPr>
          <w:rFonts w:ascii="Times New Roman" w:hAnsi="Times New Roman" w:cs="Times New Roman"/>
          <w:color w:val="336699"/>
        </w:rPr>
      </w:pPr>
    </w:p>
    <w:p w14:paraId="00FCCB74" w14:textId="77777777" w:rsidR="00983B23" w:rsidRPr="00C40523" w:rsidRDefault="00983B23"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Ajánlatkérő a Kbt. 115. § (2) bekezdésében foglaltak szerint nem ír elő műszaki és szakmai alkalmassági követelményeket. </w:t>
      </w:r>
    </w:p>
    <w:p w14:paraId="7D15BECF" w14:textId="77777777" w:rsidR="007E1E0B" w:rsidRPr="00C40523" w:rsidRDefault="007E1E0B" w:rsidP="0094759A">
      <w:pPr>
        <w:autoSpaceDE w:val="0"/>
        <w:autoSpaceDN w:val="0"/>
        <w:adjustRightInd w:val="0"/>
        <w:spacing w:after="0" w:line="240" w:lineRule="auto"/>
        <w:jc w:val="both"/>
        <w:rPr>
          <w:rFonts w:ascii="Times New Roman" w:hAnsi="Times New Roman" w:cs="Times New Roman"/>
          <w:b/>
          <w:bCs/>
        </w:rPr>
      </w:pPr>
    </w:p>
    <w:p w14:paraId="464608B5" w14:textId="77777777" w:rsidR="007E1E0B" w:rsidRPr="00C40523" w:rsidRDefault="007E1E0B" w:rsidP="0094759A">
      <w:pPr>
        <w:pStyle w:val="Listaszerbekezds"/>
        <w:numPr>
          <w:ilvl w:val="1"/>
          <w:numId w:val="1"/>
        </w:numPr>
        <w:autoSpaceDE w:val="0"/>
        <w:autoSpaceDN w:val="0"/>
        <w:adjustRightInd w:val="0"/>
        <w:spacing w:after="0" w:line="240" w:lineRule="auto"/>
        <w:ind w:left="0"/>
        <w:jc w:val="both"/>
        <w:rPr>
          <w:rFonts w:ascii="Times New Roman" w:hAnsi="Times New Roman" w:cs="Times New Roman"/>
          <w:b/>
          <w:bCs/>
        </w:rPr>
      </w:pPr>
      <w:r w:rsidRPr="00C40523">
        <w:rPr>
          <w:rFonts w:ascii="Times New Roman" w:hAnsi="Times New Roman" w:cs="Times New Roman"/>
          <w:b/>
          <w:bCs/>
        </w:rPr>
        <w:t xml:space="preserve"> Nyilvántartásban való szereplés, engedély, jogosítvány vagy szervezeti, kamarai tagság</w:t>
      </w:r>
      <w:r w:rsidR="007E6835" w:rsidRPr="00C40523">
        <w:rPr>
          <w:rFonts w:ascii="Times New Roman" w:hAnsi="Times New Roman" w:cs="Times New Roman"/>
          <w:b/>
          <w:bCs/>
        </w:rPr>
        <w:t xml:space="preserve"> (Kbt. 65. § (1) c) pont)</w:t>
      </w:r>
    </w:p>
    <w:p w14:paraId="07C8D05D" w14:textId="77777777" w:rsidR="007E1E0B" w:rsidRPr="00C40523" w:rsidRDefault="007E1E0B" w:rsidP="0094759A">
      <w:pPr>
        <w:spacing w:after="0" w:line="240" w:lineRule="auto"/>
        <w:jc w:val="both"/>
        <w:rPr>
          <w:rFonts w:ascii="Times New Roman" w:hAnsi="Times New Roman" w:cs="Times New Roman"/>
        </w:rPr>
      </w:pPr>
    </w:p>
    <w:p w14:paraId="3DEE33A3"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Szakmai tevékenység végzésére </w:t>
      </w:r>
      <w:r w:rsidR="007E6835" w:rsidRPr="00C40523">
        <w:rPr>
          <w:rFonts w:ascii="Times New Roman" w:hAnsi="Times New Roman" w:cs="Times New Roman"/>
          <w:color w:val="336699"/>
          <w:shd w:val="clear" w:color="auto" w:fill="FFFFFF"/>
          <w:lang w:eastAsia="hu-HU"/>
        </w:rPr>
        <w:t xml:space="preserve">vonatkozó alkalmasság előírása: </w:t>
      </w:r>
    </w:p>
    <w:p w14:paraId="763FC25D" w14:textId="52EB37D3" w:rsidR="00992FFB" w:rsidRPr="00C40523" w:rsidRDefault="00324DAF"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Tekintve, hogy az eljárás tervezési munkákat is magában foglal, ajánlatkérő </w:t>
      </w:r>
      <w:r w:rsidR="00040A2D">
        <w:rPr>
          <w:rFonts w:ascii="Times New Roman" w:hAnsi="Times New Roman" w:cs="Times New Roman"/>
          <w:color w:val="336699"/>
          <w:shd w:val="clear" w:color="auto" w:fill="FFFFFF"/>
          <w:lang w:eastAsia="hu-HU"/>
        </w:rPr>
        <w:t xml:space="preserve">köteles </w:t>
      </w:r>
      <w:r w:rsidRPr="00C40523">
        <w:rPr>
          <w:rFonts w:ascii="Times New Roman" w:hAnsi="Times New Roman" w:cs="Times New Roman"/>
          <w:color w:val="336699"/>
          <w:shd w:val="clear" w:color="auto" w:fill="FFFFFF"/>
          <w:lang w:eastAsia="hu-HU"/>
        </w:rPr>
        <w:t>előír</w:t>
      </w:r>
      <w:r w:rsidR="00040A2D">
        <w:rPr>
          <w:rFonts w:ascii="Times New Roman" w:hAnsi="Times New Roman" w:cs="Times New Roman"/>
          <w:color w:val="336699"/>
          <w:shd w:val="clear" w:color="auto" w:fill="FFFFFF"/>
          <w:lang w:eastAsia="hu-HU"/>
        </w:rPr>
        <w:t>ni</w:t>
      </w:r>
      <w:r w:rsidRPr="00C40523">
        <w:rPr>
          <w:rFonts w:ascii="Times New Roman" w:hAnsi="Times New Roman" w:cs="Times New Roman"/>
          <w:color w:val="336699"/>
          <w:shd w:val="clear" w:color="auto" w:fill="FFFFFF"/>
          <w:lang w:eastAsia="hu-HU"/>
        </w:rPr>
        <w:t xml:space="preserve"> a </w:t>
      </w:r>
      <w:r w:rsidR="007E6835" w:rsidRPr="00C40523">
        <w:rPr>
          <w:rFonts w:ascii="Times New Roman" w:hAnsi="Times New Roman" w:cs="Times New Roman"/>
          <w:color w:val="336699"/>
          <w:shd w:val="clear" w:color="auto" w:fill="FFFFFF"/>
          <w:lang w:eastAsia="hu-HU"/>
        </w:rPr>
        <w:t xml:space="preserve">322/2015. (X.30.) Korm. rendelet 8. § (1) bekezdésében </w:t>
      </w:r>
      <w:r w:rsidR="00992FFB" w:rsidRPr="00C40523">
        <w:rPr>
          <w:rFonts w:ascii="Times New Roman" w:hAnsi="Times New Roman" w:cs="Times New Roman"/>
          <w:color w:val="336699"/>
          <w:shd w:val="clear" w:color="auto" w:fill="FFFFFF"/>
          <w:lang w:eastAsia="hu-HU"/>
        </w:rPr>
        <w:t xml:space="preserve">foglaltak alapján </w:t>
      </w:r>
      <w:r w:rsidR="007E1E0B" w:rsidRPr="00C40523">
        <w:rPr>
          <w:rFonts w:ascii="Times New Roman" w:hAnsi="Times New Roman" w:cs="Times New Roman"/>
          <w:color w:val="336699"/>
          <w:shd w:val="clear" w:color="auto" w:fill="FFFFFF"/>
          <w:lang w:eastAsia="hu-HU"/>
        </w:rPr>
        <w:t>a</w:t>
      </w:r>
      <w:r w:rsidR="007E6835" w:rsidRPr="00C40523">
        <w:rPr>
          <w:rFonts w:ascii="Times New Roman" w:hAnsi="Times New Roman" w:cs="Times New Roman"/>
          <w:color w:val="336699"/>
          <w:shd w:val="clear" w:color="auto" w:fill="FFFFFF"/>
          <w:lang w:eastAsia="hu-HU"/>
        </w:rPr>
        <w:t>z építési beruházáshoz kapcsolódó tervezői vagy mérnöki szolgáltatás</w:t>
      </w:r>
      <w:r w:rsidR="007E1E0B" w:rsidRPr="00C40523">
        <w:rPr>
          <w:rFonts w:ascii="Times New Roman" w:hAnsi="Times New Roman" w:cs="Times New Roman"/>
          <w:color w:val="336699"/>
          <w:shd w:val="clear" w:color="auto" w:fill="FFFFFF"/>
          <w:lang w:eastAsia="hu-HU"/>
        </w:rPr>
        <w:t xml:space="preserve"> </w:t>
      </w:r>
      <w:r w:rsidR="00992FFB" w:rsidRPr="00C40523">
        <w:rPr>
          <w:rFonts w:ascii="Times New Roman" w:hAnsi="Times New Roman" w:cs="Times New Roman"/>
          <w:color w:val="336699"/>
          <w:shd w:val="clear" w:color="auto" w:fill="FFFFFF"/>
          <w:lang w:eastAsia="hu-HU"/>
        </w:rPr>
        <w:t xml:space="preserve">tárgya szerint illetékes országos kamarai névjegyzékben szereplés </w:t>
      </w:r>
      <w:r w:rsidR="00992FFB" w:rsidRPr="00C40523">
        <w:rPr>
          <w:rFonts w:ascii="Times New Roman" w:hAnsi="Times New Roman" w:cs="Times New Roman"/>
          <w:color w:val="336699"/>
          <w:shd w:val="clear" w:color="auto" w:fill="FFFFFF"/>
          <w:lang w:eastAsia="hu-HU"/>
        </w:rPr>
        <w:lastRenderedPageBreak/>
        <w:t>követelmény</w:t>
      </w:r>
      <w:r w:rsidRPr="00C40523">
        <w:rPr>
          <w:rFonts w:ascii="Times New Roman" w:hAnsi="Times New Roman" w:cs="Times New Roman"/>
          <w:color w:val="336699"/>
          <w:shd w:val="clear" w:color="auto" w:fill="FFFFFF"/>
          <w:lang w:eastAsia="hu-HU"/>
        </w:rPr>
        <w:t>ét</w:t>
      </w:r>
      <w:r w:rsidR="00992FFB" w:rsidRPr="00C40523">
        <w:rPr>
          <w:rFonts w:ascii="Times New Roman" w:hAnsi="Times New Roman" w:cs="Times New Roman"/>
          <w:color w:val="336699"/>
          <w:shd w:val="clear" w:color="auto" w:fill="FFFFFF"/>
          <w:lang w:eastAsia="hu-HU"/>
        </w:rPr>
        <w:t>, illetve a nem M</w:t>
      </w:r>
      <w:r w:rsidR="007E1E0B" w:rsidRPr="00C40523">
        <w:rPr>
          <w:rFonts w:ascii="Times New Roman" w:hAnsi="Times New Roman" w:cs="Times New Roman"/>
          <w:color w:val="336699"/>
          <w:shd w:val="clear" w:color="auto" w:fill="FFFFFF"/>
          <w:lang w:eastAsia="hu-HU"/>
        </w:rPr>
        <w:t>agyarország</w:t>
      </w:r>
      <w:r w:rsidR="00992FFB" w:rsidRPr="00C40523">
        <w:rPr>
          <w:rFonts w:ascii="Times New Roman" w:hAnsi="Times New Roman" w:cs="Times New Roman"/>
          <w:color w:val="336699"/>
          <w:shd w:val="clear" w:color="auto" w:fill="FFFFFF"/>
          <w:lang w:eastAsia="hu-HU"/>
        </w:rPr>
        <w:t>on letelepedett gazdasági szereplők esetén a letelepedés országa szerinti ország nyilvántartásában szereplés, vagy a letelepedés szerinti országban előírt engedéllyel, jogosítvánnyal vagy szervezeti, kamarai tagsággal való rendelkezés követelmény</w:t>
      </w:r>
      <w:r w:rsidRPr="00C40523">
        <w:rPr>
          <w:rFonts w:ascii="Times New Roman" w:hAnsi="Times New Roman" w:cs="Times New Roman"/>
          <w:color w:val="336699"/>
          <w:shd w:val="clear" w:color="auto" w:fill="FFFFFF"/>
          <w:lang w:eastAsia="hu-HU"/>
        </w:rPr>
        <w:t xml:space="preserve">ét. </w:t>
      </w:r>
    </w:p>
    <w:p w14:paraId="071054F0" w14:textId="77777777" w:rsidR="00992FFB" w:rsidRPr="00C40523" w:rsidRDefault="00992FFB" w:rsidP="0094759A">
      <w:pPr>
        <w:suppressAutoHyphens/>
        <w:spacing w:after="0" w:line="240" w:lineRule="auto"/>
        <w:jc w:val="both"/>
        <w:rPr>
          <w:rFonts w:ascii="Times New Roman" w:hAnsi="Times New Roman" w:cs="Times New Roman"/>
          <w:color w:val="336699"/>
          <w:shd w:val="clear" w:color="auto" w:fill="FFFFFF"/>
          <w:lang w:eastAsia="hu-HU"/>
        </w:rPr>
      </w:pPr>
    </w:p>
    <w:p w14:paraId="18972513"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Szakmai tevékenység végzésére vonatkozó alkalmasság igazolása:</w:t>
      </w:r>
    </w:p>
    <w:p w14:paraId="24C97CC9" w14:textId="77777777" w:rsidR="00040A2D" w:rsidRDefault="00324DAF"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 322/2015. (X.30.) Korm. rendelet 26. § (2) a) pontja alapján a fent előírt követelmény tekintetében Magyarországon letelepedett gazdasági szereplő esetén a nyilvántartásban szereplés tényét az ajánlatkérő ellenőrzi a céginformációs szolgálattól ingyenesen, elektronikusan kérhető cégjegyzék-adatok, illetve az egyéni vállalkozók nyilvántartásának adatai alapján</w:t>
      </w:r>
      <w:r w:rsidR="00040A2D">
        <w:rPr>
          <w:rFonts w:ascii="Times New Roman" w:hAnsi="Times New Roman" w:cs="Times New Roman"/>
          <w:color w:val="336699"/>
          <w:shd w:val="clear" w:color="auto" w:fill="FFFFFF"/>
          <w:lang w:eastAsia="hu-HU"/>
        </w:rPr>
        <w:t xml:space="preserve">. </w:t>
      </w:r>
    </w:p>
    <w:p w14:paraId="797611FB" w14:textId="6BD8D10D" w:rsidR="00324DAF" w:rsidRPr="00C40523" w:rsidRDefault="00040A2D" w:rsidP="0094759A">
      <w:pPr>
        <w:suppressAutoHyphens/>
        <w:spacing w:after="0" w:line="240" w:lineRule="auto"/>
        <w:jc w:val="both"/>
        <w:rPr>
          <w:rFonts w:ascii="Times New Roman" w:hAnsi="Times New Roman" w:cs="Times New Roman"/>
          <w:color w:val="336699"/>
          <w:shd w:val="clear" w:color="auto" w:fill="FFFFFF"/>
          <w:lang w:eastAsia="hu-HU"/>
        </w:rPr>
      </w:pPr>
      <w:r>
        <w:rPr>
          <w:rFonts w:ascii="Times New Roman" w:hAnsi="Times New Roman" w:cs="Times New Roman"/>
          <w:color w:val="336699"/>
          <w:shd w:val="clear" w:color="auto" w:fill="FFFFFF"/>
          <w:lang w:eastAsia="hu-HU"/>
        </w:rPr>
        <w:t>A n</w:t>
      </w:r>
      <w:r w:rsidR="00324DAF" w:rsidRPr="00C40523">
        <w:rPr>
          <w:rFonts w:ascii="Times New Roman" w:hAnsi="Times New Roman" w:cs="Times New Roman"/>
          <w:color w:val="336699"/>
          <w:shd w:val="clear" w:color="auto" w:fill="FFFFFF"/>
          <w:lang w:eastAsia="hu-HU"/>
        </w:rPr>
        <w:t>em Magyarországon letelepedett gazdasági szereplő esetén a 2014/24/EU irányelv XI. mellékletében felsorolt nyilvántartások szerinti igazolást (kivonatot) vagy egyéb igazolást, vagy nyilatkozatot kell igazolásként benyújtani.</w:t>
      </w:r>
    </w:p>
    <w:p w14:paraId="419CC059" w14:textId="77777777" w:rsidR="007E1E0B" w:rsidRPr="00C40523" w:rsidRDefault="007E1E0B" w:rsidP="0094759A">
      <w:pPr>
        <w:spacing w:after="0" w:line="240" w:lineRule="auto"/>
        <w:jc w:val="both"/>
        <w:rPr>
          <w:rFonts w:ascii="Times New Roman" w:hAnsi="Times New Roman" w:cs="Times New Roman"/>
        </w:rPr>
      </w:pPr>
    </w:p>
    <w:p w14:paraId="358BDB0B" w14:textId="77777777" w:rsidR="000C19A1"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Az ajánlat(ok) benyújtásának címe</w:t>
      </w:r>
      <w:r w:rsidR="000C19A1" w:rsidRPr="00C40523">
        <w:rPr>
          <w:rFonts w:ascii="Times New Roman" w:hAnsi="Times New Roman" w:cs="Times New Roman"/>
          <w:b/>
          <w:bCs/>
        </w:rPr>
        <w:t>, felbontásának ideje és – amennyiben nem elektronikusan történik – helye, az ajánlatok felbontásán jelenlétre jogosultak meghatározása</w:t>
      </w:r>
    </w:p>
    <w:p w14:paraId="515EFE20" w14:textId="77777777" w:rsidR="007E1E0B" w:rsidRPr="00C40523" w:rsidRDefault="007E1E0B" w:rsidP="0094759A">
      <w:pPr>
        <w:suppressAutoHyphens/>
        <w:spacing w:after="0" w:line="240" w:lineRule="auto"/>
        <w:jc w:val="both"/>
        <w:rPr>
          <w:rFonts w:ascii="Times New Roman" w:hAnsi="Times New Roman" w:cs="Times New Roman"/>
          <w:color w:val="336699"/>
          <w:highlight w:val="yellow"/>
          <w:shd w:val="clear" w:color="auto" w:fill="FFFFFF"/>
          <w:lang w:eastAsia="hu-HU"/>
        </w:rPr>
      </w:pPr>
    </w:p>
    <w:p w14:paraId="4447F641" w14:textId="77777777" w:rsidR="000C19A1" w:rsidRPr="00C40523" w:rsidRDefault="000C19A1"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Ajánlatok benyújtásának helye: 1027 Budapest, Varsányi Irén utca 21. fszt. 1.</w:t>
      </w:r>
    </w:p>
    <w:p w14:paraId="17BEF348" w14:textId="25963B8B" w:rsidR="000C19A1" w:rsidRPr="00C40523" w:rsidRDefault="000C19A1" w:rsidP="0094759A">
      <w:pPr>
        <w:suppressAutoHyphens/>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Ajánlatok benyújthatóak munkanapokon hétfőtől csütörtökig 9-15 óra k</w:t>
      </w:r>
      <w:r w:rsidR="0005648F">
        <w:rPr>
          <w:rFonts w:ascii="Times New Roman" w:hAnsi="Times New Roman" w:cs="Times New Roman"/>
          <w:color w:val="336699"/>
          <w:shd w:val="clear" w:color="auto" w:fill="FFFFFF"/>
          <w:lang w:eastAsia="hu-HU"/>
        </w:rPr>
        <w:t>özött, az ajánlattétel napján 11</w:t>
      </w:r>
      <w:r w:rsidRPr="00C40523">
        <w:rPr>
          <w:rFonts w:ascii="Times New Roman" w:hAnsi="Times New Roman" w:cs="Times New Roman"/>
          <w:color w:val="336699"/>
          <w:shd w:val="clear" w:color="auto" w:fill="FFFFFF"/>
          <w:lang w:eastAsia="hu-HU"/>
        </w:rPr>
        <w:t xml:space="preserve">:00 óráig. </w:t>
      </w:r>
    </w:p>
    <w:p w14:paraId="1387D891" w14:textId="77777777" w:rsidR="000C19A1" w:rsidRPr="00C40523" w:rsidRDefault="000C19A1" w:rsidP="0094759A">
      <w:pPr>
        <w:suppressAutoHyphens/>
        <w:spacing w:after="0" w:line="240" w:lineRule="auto"/>
        <w:jc w:val="both"/>
        <w:rPr>
          <w:rFonts w:ascii="Times New Roman" w:hAnsi="Times New Roman" w:cs="Times New Roman"/>
          <w:color w:val="336699"/>
          <w:shd w:val="clear" w:color="auto" w:fill="FFFFFF"/>
          <w:lang w:eastAsia="hu-HU"/>
        </w:rPr>
      </w:pPr>
    </w:p>
    <w:p w14:paraId="5D8BEA1F" w14:textId="6E7F2FE5" w:rsidR="000C19A1" w:rsidRPr="00C40523" w:rsidRDefault="000C19A1" w:rsidP="0094759A">
      <w:pPr>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Ajánlatok benyújtásának ideje: </w:t>
      </w:r>
      <w:r w:rsidRPr="0005648F">
        <w:rPr>
          <w:rFonts w:ascii="Times New Roman" w:hAnsi="Times New Roman" w:cs="Times New Roman"/>
          <w:color w:val="336699"/>
          <w:shd w:val="clear" w:color="auto" w:fill="FFFFFF"/>
          <w:lang w:eastAsia="hu-HU"/>
        </w:rPr>
        <w:t xml:space="preserve">2017. </w:t>
      </w:r>
      <w:r w:rsidR="00992FFB" w:rsidRPr="0005648F">
        <w:rPr>
          <w:rFonts w:ascii="Times New Roman" w:hAnsi="Times New Roman" w:cs="Times New Roman"/>
          <w:color w:val="336699"/>
          <w:shd w:val="clear" w:color="auto" w:fill="FFFFFF"/>
          <w:lang w:eastAsia="hu-HU"/>
        </w:rPr>
        <w:t>január</w:t>
      </w:r>
      <w:r w:rsidRPr="0005648F">
        <w:rPr>
          <w:rFonts w:ascii="Times New Roman" w:hAnsi="Times New Roman" w:cs="Times New Roman"/>
          <w:color w:val="336699"/>
          <w:shd w:val="clear" w:color="auto" w:fill="FFFFFF"/>
          <w:lang w:eastAsia="hu-HU"/>
        </w:rPr>
        <w:t xml:space="preserve"> hónap </w:t>
      </w:r>
      <w:r w:rsidR="00A3767F" w:rsidRPr="0005648F">
        <w:rPr>
          <w:rFonts w:ascii="Times New Roman" w:hAnsi="Times New Roman" w:cs="Times New Roman"/>
          <w:color w:val="336699"/>
          <w:shd w:val="clear" w:color="auto" w:fill="FFFFFF"/>
          <w:lang w:eastAsia="hu-HU"/>
        </w:rPr>
        <w:t xml:space="preserve">18. </w:t>
      </w:r>
      <w:r w:rsidRPr="0005648F">
        <w:rPr>
          <w:rFonts w:ascii="Times New Roman" w:hAnsi="Times New Roman" w:cs="Times New Roman"/>
          <w:color w:val="336699"/>
          <w:shd w:val="clear" w:color="auto" w:fill="FFFFFF"/>
          <w:lang w:eastAsia="hu-HU"/>
        </w:rPr>
        <w:t>nap 1</w:t>
      </w:r>
      <w:r w:rsidR="009F471D" w:rsidRPr="0005648F">
        <w:rPr>
          <w:rFonts w:ascii="Times New Roman" w:hAnsi="Times New Roman" w:cs="Times New Roman"/>
          <w:color w:val="336699"/>
          <w:shd w:val="clear" w:color="auto" w:fill="FFFFFF"/>
          <w:lang w:eastAsia="hu-HU"/>
        </w:rPr>
        <w:t>1</w:t>
      </w:r>
      <w:r w:rsidRPr="0005648F">
        <w:rPr>
          <w:rFonts w:ascii="Times New Roman" w:hAnsi="Times New Roman" w:cs="Times New Roman"/>
          <w:color w:val="336699"/>
          <w:shd w:val="clear" w:color="auto" w:fill="FFFFFF"/>
          <w:lang w:eastAsia="hu-HU"/>
        </w:rPr>
        <w:t>:00 óra</w:t>
      </w:r>
    </w:p>
    <w:p w14:paraId="5BA190FC" w14:textId="77777777" w:rsidR="000C19A1" w:rsidRPr="00C40523" w:rsidRDefault="000C19A1" w:rsidP="0094759A">
      <w:pPr>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Jelenlétre jogosultak: Kbt. 68. § (3) bekezdés szerint. </w:t>
      </w:r>
    </w:p>
    <w:p w14:paraId="6043F8B3" w14:textId="77777777" w:rsidR="000C19A1" w:rsidRPr="00C40523" w:rsidRDefault="000C19A1" w:rsidP="0094759A">
      <w:pPr>
        <w:pStyle w:val="Listaszerbekezds"/>
        <w:spacing w:after="0" w:line="240" w:lineRule="auto"/>
        <w:ind w:left="0"/>
        <w:jc w:val="both"/>
        <w:rPr>
          <w:rFonts w:ascii="Times New Roman" w:hAnsi="Times New Roman" w:cs="Times New Roman"/>
          <w:b/>
          <w:bCs/>
        </w:rPr>
      </w:pPr>
    </w:p>
    <w:p w14:paraId="2AA8CD1C"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Az ajánlatok benyújtásának módja</w:t>
      </w:r>
    </w:p>
    <w:p w14:paraId="28D17C19" w14:textId="77777777" w:rsidR="007E1E0B" w:rsidRPr="00C40523" w:rsidRDefault="007E1E0B" w:rsidP="0094759A">
      <w:pPr>
        <w:suppressAutoHyphens/>
        <w:spacing w:after="0" w:line="240" w:lineRule="auto"/>
        <w:jc w:val="both"/>
        <w:rPr>
          <w:rFonts w:ascii="Times New Roman" w:hAnsi="Times New Roman" w:cs="Times New Roman"/>
          <w:color w:val="336699"/>
          <w:shd w:val="clear" w:color="auto" w:fill="FFFFFF"/>
          <w:lang w:eastAsia="hu-HU"/>
        </w:rPr>
      </w:pPr>
    </w:p>
    <w:p w14:paraId="07928528" w14:textId="77777777" w:rsidR="007E1E0B" w:rsidRPr="00C40523" w:rsidRDefault="007E1E0B" w:rsidP="0094759A">
      <w:pPr>
        <w:spacing w:after="0" w:line="240" w:lineRule="auto"/>
        <w:jc w:val="both"/>
        <w:rPr>
          <w:rFonts w:ascii="Times New Roman" w:hAnsi="Times New Roman" w:cs="Times New Roman"/>
        </w:rPr>
      </w:pPr>
      <w:r w:rsidRPr="00C40523">
        <w:rPr>
          <w:rFonts w:ascii="Times New Roman" w:hAnsi="Times New Roman" w:cs="Times New Roman"/>
          <w:color w:val="336699"/>
          <w:shd w:val="clear" w:color="auto" w:fill="FFFFFF"/>
          <w:lang w:eastAsia="hu-HU"/>
        </w:rPr>
        <w:t>Zárt csomagolásban 1 papír példányban és 1 elektronikus példányban.</w:t>
      </w:r>
    </w:p>
    <w:p w14:paraId="1B0AFA3E" w14:textId="77777777" w:rsidR="007E1E0B" w:rsidRPr="00C40523" w:rsidRDefault="007E1E0B" w:rsidP="0094759A">
      <w:pPr>
        <w:tabs>
          <w:tab w:val="left" w:leader="dot" w:pos="3969"/>
        </w:tabs>
        <w:suppressAutoHyphens/>
        <w:spacing w:after="0" w:line="240" w:lineRule="auto"/>
        <w:jc w:val="both"/>
        <w:rPr>
          <w:rFonts w:ascii="Times New Roman" w:hAnsi="Times New Roman" w:cs="Times New Roman"/>
          <w:color w:val="336699"/>
          <w:shd w:val="clear" w:color="auto" w:fill="FFFFFF"/>
          <w:lang w:eastAsia="hu-HU"/>
        </w:rPr>
      </w:pPr>
    </w:p>
    <w:p w14:paraId="0F2EE488"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Az ajánlattétel nyelve (nyelvei), annak feltüntetése, hogy a magyar nyelven kívül más nyelven is benyújtható-e az ajánlat</w:t>
      </w:r>
    </w:p>
    <w:p w14:paraId="1501FE3D" w14:textId="77777777" w:rsidR="007E1E0B" w:rsidRPr="00C40523" w:rsidRDefault="007E1E0B" w:rsidP="0094759A">
      <w:pPr>
        <w:pStyle w:val="Listaszerbekezds"/>
        <w:spacing w:after="0" w:line="240" w:lineRule="auto"/>
        <w:ind w:left="0"/>
        <w:jc w:val="both"/>
        <w:rPr>
          <w:rFonts w:ascii="Times New Roman" w:hAnsi="Times New Roman" w:cs="Times New Roman"/>
          <w:b/>
          <w:bCs/>
        </w:rPr>
      </w:pPr>
    </w:p>
    <w:p w14:paraId="088332EB" w14:textId="77777777" w:rsidR="007E1E0B" w:rsidRPr="00C40523" w:rsidRDefault="007E1E0B" w:rsidP="0094759A">
      <w:pPr>
        <w:spacing w:after="0" w:line="240" w:lineRule="auto"/>
        <w:jc w:val="both"/>
        <w:rPr>
          <w:rFonts w:ascii="Times New Roman" w:hAnsi="Times New Roman" w:cs="Times New Roman"/>
        </w:rPr>
      </w:pPr>
      <w:r w:rsidRPr="00C40523">
        <w:rPr>
          <w:rFonts w:ascii="Times New Roman" w:hAnsi="Times New Roman" w:cs="Times New Roman"/>
          <w:color w:val="336699"/>
          <w:shd w:val="clear" w:color="auto" w:fill="FFFFFF"/>
          <w:lang w:eastAsia="hu-HU"/>
        </w:rPr>
        <w:t>Az ajánlatok nyelve a magyar nyelv.</w:t>
      </w:r>
    </w:p>
    <w:p w14:paraId="2C452329" w14:textId="77777777" w:rsidR="007E1E0B" w:rsidRPr="00C40523" w:rsidRDefault="007E1E0B" w:rsidP="0094759A">
      <w:pPr>
        <w:spacing w:after="0" w:line="240" w:lineRule="auto"/>
        <w:jc w:val="both"/>
        <w:rPr>
          <w:rFonts w:ascii="Times New Roman" w:hAnsi="Times New Roman" w:cs="Times New Roman"/>
        </w:rPr>
      </w:pPr>
    </w:p>
    <w:p w14:paraId="7362A1CD"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Az ajánlati kötöttség minimális időtartama</w:t>
      </w:r>
    </w:p>
    <w:p w14:paraId="29E6215F" w14:textId="77777777" w:rsidR="007E1E0B" w:rsidRPr="00C40523" w:rsidRDefault="007E1E0B" w:rsidP="0094759A">
      <w:pPr>
        <w:pStyle w:val="Listaszerbekezds"/>
        <w:spacing w:after="0" w:line="240" w:lineRule="auto"/>
        <w:ind w:left="0"/>
        <w:jc w:val="both"/>
        <w:rPr>
          <w:rFonts w:ascii="Times New Roman" w:hAnsi="Times New Roman" w:cs="Times New Roman"/>
          <w:b/>
          <w:bCs/>
        </w:rPr>
      </w:pPr>
    </w:p>
    <w:p w14:paraId="7C9B0290" w14:textId="77777777" w:rsidR="007E1E0B" w:rsidRPr="00C40523" w:rsidRDefault="007E1E0B" w:rsidP="0094759A">
      <w:pPr>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60 nap </w:t>
      </w:r>
    </w:p>
    <w:p w14:paraId="61BE5256" w14:textId="77777777" w:rsidR="007E1E0B" w:rsidRPr="00C40523" w:rsidRDefault="007E1E0B" w:rsidP="0094759A">
      <w:pPr>
        <w:pStyle w:val="Listaszerbekezds"/>
        <w:spacing w:after="0" w:line="240" w:lineRule="auto"/>
        <w:ind w:left="0"/>
        <w:jc w:val="both"/>
        <w:rPr>
          <w:rFonts w:ascii="Times New Roman" w:hAnsi="Times New Roman" w:cs="Times New Roman"/>
          <w:b/>
          <w:bCs/>
        </w:rPr>
      </w:pPr>
    </w:p>
    <w:p w14:paraId="5D69892D"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Az ajánlati biztosíték előírására, valamint a szerződésben megkövetelt biztosítékokra vonatkozó információ</w:t>
      </w:r>
    </w:p>
    <w:p w14:paraId="34C07EAE" w14:textId="77777777" w:rsidR="007E1E0B" w:rsidRPr="00C40523" w:rsidRDefault="007E1E0B" w:rsidP="0094759A">
      <w:pPr>
        <w:spacing w:after="0" w:line="240" w:lineRule="auto"/>
        <w:jc w:val="both"/>
        <w:rPr>
          <w:rFonts w:ascii="Times New Roman" w:hAnsi="Times New Roman" w:cs="Times New Roman"/>
        </w:rPr>
      </w:pPr>
    </w:p>
    <w:p w14:paraId="57C8B24D" w14:textId="77777777" w:rsidR="007E1E0B" w:rsidRPr="00C40523" w:rsidRDefault="007E1E0B" w:rsidP="0094759A">
      <w:pPr>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Ajánlati biztosíték: ajánlatkérő nem köti biztosíték nyújtásához az ajánlattételt.</w:t>
      </w:r>
    </w:p>
    <w:p w14:paraId="496D0CB0" w14:textId="77777777" w:rsidR="007E1E0B" w:rsidRPr="00C40523" w:rsidRDefault="007E1E0B" w:rsidP="0094759A">
      <w:pPr>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A szerződést biztosító mellékkötelezettségek/szerződést megerősítő biztosítékok részletes szabályait az ajánlattételi dokumentáció részeként a szerződéstervezet tartalmazza.</w:t>
      </w:r>
    </w:p>
    <w:p w14:paraId="778C982C" w14:textId="77777777" w:rsidR="007E1E0B" w:rsidRPr="00C40523" w:rsidRDefault="007E1E0B" w:rsidP="0094759A">
      <w:pPr>
        <w:spacing w:after="0" w:line="240" w:lineRule="auto"/>
        <w:jc w:val="both"/>
        <w:rPr>
          <w:rFonts w:ascii="Times New Roman" w:hAnsi="Times New Roman" w:cs="Times New Roman"/>
          <w:color w:val="336699"/>
          <w:shd w:val="clear" w:color="auto" w:fill="FFFFFF"/>
          <w:lang w:eastAsia="hu-HU"/>
        </w:rPr>
      </w:pPr>
    </w:p>
    <w:p w14:paraId="67B6C0D3"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A szerződés teljesítésére vonatkoznak különleges feltételek</w:t>
      </w:r>
    </w:p>
    <w:p w14:paraId="69104DC5" w14:textId="77777777" w:rsidR="007E1E0B" w:rsidRPr="00C40523" w:rsidRDefault="007E1E0B" w:rsidP="0094759A">
      <w:pPr>
        <w:pStyle w:val="Listaszerbekezds"/>
        <w:spacing w:after="0" w:line="240" w:lineRule="auto"/>
        <w:ind w:left="0"/>
        <w:jc w:val="both"/>
        <w:rPr>
          <w:rFonts w:ascii="Times New Roman" w:hAnsi="Times New Roman" w:cs="Times New Roman"/>
          <w:b/>
          <w:bCs/>
        </w:rPr>
      </w:pPr>
    </w:p>
    <w:p w14:paraId="318466B8" w14:textId="77777777" w:rsidR="007E1E0B" w:rsidRPr="00C40523" w:rsidRDefault="007E1E0B" w:rsidP="0094759A">
      <w:pPr>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 xml:space="preserve">Nem vonatkoznak különleges feltételek. </w:t>
      </w:r>
    </w:p>
    <w:p w14:paraId="3F6566C1" w14:textId="77777777" w:rsidR="007E1E0B" w:rsidRPr="00C40523" w:rsidRDefault="007E1E0B" w:rsidP="0094759A">
      <w:pPr>
        <w:spacing w:after="0" w:line="240" w:lineRule="auto"/>
        <w:jc w:val="both"/>
        <w:rPr>
          <w:rFonts w:ascii="Times New Roman" w:hAnsi="Times New Roman" w:cs="Times New Roman"/>
        </w:rPr>
      </w:pPr>
    </w:p>
    <w:p w14:paraId="3023BFA6" w14:textId="77777777" w:rsidR="007E1E0B" w:rsidRPr="00C40523"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Európai Unióból származó forrásból támogatott közbeszerzés esetén az érintett projektre (programra) vonatkozó adatok</w:t>
      </w:r>
    </w:p>
    <w:p w14:paraId="667C0C5C" w14:textId="77777777" w:rsidR="007E1E0B" w:rsidRPr="00C40523" w:rsidRDefault="007E1E0B" w:rsidP="0094759A">
      <w:pPr>
        <w:spacing w:after="0" w:line="240" w:lineRule="auto"/>
        <w:jc w:val="both"/>
        <w:rPr>
          <w:rFonts w:ascii="Times New Roman" w:hAnsi="Times New Roman" w:cs="Times New Roman"/>
          <w:color w:val="336699"/>
          <w:shd w:val="clear" w:color="auto" w:fill="FFFFFF"/>
          <w:lang w:eastAsia="hu-HU"/>
        </w:rPr>
      </w:pPr>
    </w:p>
    <w:p w14:paraId="3FF30315" w14:textId="77777777" w:rsidR="007E1E0B" w:rsidRPr="00C40523" w:rsidRDefault="0039679A" w:rsidP="0094759A">
      <w:pPr>
        <w:spacing w:after="0" w:line="240" w:lineRule="auto"/>
        <w:jc w:val="both"/>
        <w:rPr>
          <w:rFonts w:ascii="Times New Roman" w:hAnsi="Times New Roman" w:cs="Times New Roman"/>
          <w:color w:val="336699"/>
          <w:shd w:val="clear" w:color="auto" w:fill="FFFFFF"/>
          <w:lang w:eastAsia="hu-HU"/>
        </w:rPr>
      </w:pPr>
      <w:r w:rsidRPr="00C40523">
        <w:rPr>
          <w:rFonts w:ascii="Times New Roman" w:hAnsi="Times New Roman" w:cs="Times New Roman"/>
          <w:color w:val="336699"/>
          <w:shd w:val="clear" w:color="auto" w:fill="FFFFFF"/>
          <w:lang w:eastAsia="hu-HU"/>
        </w:rPr>
        <w:t>T</w:t>
      </w:r>
      <w:r w:rsidR="007E1E0B" w:rsidRPr="00C40523">
        <w:rPr>
          <w:rFonts w:ascii="Times New Roman" w:hAnsi="Times New Roman" w:cs="Times New Roman"/>
          <w:color w:val="336699"/>
          <w:shd w:val="clear" w:color="auto" w:fill="FFFFFF"/>
          <w:lang w:eastAsia="hu-HU"/>
        </w:rPr>
        <w:t xml:space="preserve">ámogatott. </w:t>
      </w:r>
    </w:p>
    <w:p w14:paraId="68CA186A" w14:textId="77777777" w:rsidR="007E1E0B" w:rsidRPr="00C40523" w:rsidRDefault="007E1E0B" w:rsidP="0094759A">
      <w:pPr>
        <w:spacing w:after="0" w:line="240" w:lineRule="auto"/>
        <w:jc w:val="both"/>
        <w:rPr>
          <w:rFonts w:ascii="Times New Roman" w:hAnsi="Times New Roman" w:cs="Times New Roman"/>
          <w:color w:val="336699"/>
          <w:shd w:val="clear" w:color="auto" w:fill="FFFFFF"/>
          <w:lang w:eastAsia="hu-HU"/>
        </w:rPr>
      </w:pPr>
    </w:p>
    <w:p w14:paraId="2C1787E8" w14:textId="16DAEDD0" w:rsidR="007E1E0B" w:rsidRDefault="007E1E0B" w:rsidP="0094759A">
      <w:pPr>
        <w:pStyle w:val="Listaszerbekezds"/>
        <w:numPr>
          <w:ilvl w:val="0"/>
          <w:numId w:val="1"/>
        </w:numPr>
        <w:spacing w:after="0" w:line="240" w:lineRule="auto"/>
        <w:ind w:left="0" w:hanging="567"/>
        <w:jc w:val="both"/>
        <w:rPr>
          <w:rFonts w:ascii="Times New Roman" w:hAnsi="Times New Roman" w:cs="Times New Roman"/>
          <w:b/>
          <w:bCs/>
        </w:rPr>
      </w:pPr>
      <w:r w:rsidRPr="00C40523">
        <w:rPr>
          <w:rFonts w:ascii="Times New Roman" w:hAnsi="Times New Roman" w:cs="Times New Roman"/>
          <w:b/>
          <w:bCs/>
        </w:rPr>
        <w:t>Egyéb feltételek</w:t>
      </w:r>
    </w:p>
    <w:p w14:paraId="67E2012D" w14:textId="77777777" w:rsidR="003C768F" w:rsidRPr="00C40523" w:rsidRDefault="003C768F" w:rsidP="003C768F">
      <w:pPr>
        <w:pStyle w:val="Listaszerbekezds"/>
        <w:spacing w:after="0" w:line="240" w:lineRule="auto"/>
        <w:ind w:left="0"/>
        <w:jc w:val="both"/>
        <w:rPr>
          <w:rFonts w:ascii="Times New Roman" w:hAnsi="Times New Roman" w:cs="Times New Roman"/>
          <w:b/>
          <w:bCs/>
        </w:rPr>
      </w:pPr>
    </w:p>
    <w:p w14:paraId="3E559137"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ajánlatban meg kell jelölni </w:t>
      </w:r>
    </w:p>
    <w:p w14:paraId="73B0CE42" w14:textId="77777777" w:rsidR="007E1E0B" w:rsidRPr="00C40523" w:rsidRDefault="007E1E0B" w:rsidP="0094759A">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lastRenderedPageBreak/>
        <w:t>a közbeszerzésnek azt a részét (részeit), amelynek teljesítéséhez az ajánlattevő alvállalkozót kíván igénybe venni,</w:t>
      </w:r>
    </w:p>
    <w:p w14:paraId="60E5ADAA" w14:textId="77777777" w:rsidR="007E1E0B" w:rsidRPr="00C40523" w:rsidRDefault="007E1E0B" w:rsidP="0094759A">
      <w:pPr>
        <w:pStyle w:val="Listaszerbekezds"/>
        <w:numPr>
          <w:ilvl w:val="0"/>
          <w:numId w:val="34"/>
        </w:numPr>
        <w:autoSpaceDE w:val="0"/>
        <w:autoSpaceDN w:val="0"/>
        <w:adjustRightInd w:val="0"/>
        <w:spacing w:after="0" w:line="240" w:lineRule="auto"/>
        <w:ind w:left="709" w:hanging="425"/>
        <w:jc w:val="both"/>
        <w:rPr>
          <w:rFonts w:ascii="Times New Roman" w:hAnsi="Times New Roman" w:cs="Times New Roman"/>
          <w:u w:val="single"/>
        </w:rPr>
      </w:pPr>
      <w:r w:rsidRPr="00C40523">
        <w:rPr>
          <w:rFonts w:ascii="Times New Roman" w:hAnsi="Times New Roman" w:cs="Times New Roman"/>
        </w:rPr>
        <w:t xml:space="preserve">az ezen részek tekintetében igénybe venni kívánt és az ajánlat vagy a részvételi jelentkezés benyújtásakor már ismert alvállalkozókat. </w:t>
      </w:r>
      <w:r w:rsidRPr="00C40523">
        <w:rPr>
          <w:rFonts w:ascii="Times New Roman" w:hAnsi="Times New Roman" w:cs="Times New Roman"/>
          <w:i/>
          <w:iCs/>
        </w:rPr>
        <w:t>(Kbt. 66. § (6) bekezdés a) – b) pontjai szerint)</w:t>
      </w:r>
      <w:r w:rsidRPr="00C40523">
        <w:rPr>
          <w:rFonts w:ascii="Times New Roman" w:hAnsi="Times New Roman" w:cs="Times New Roman"/>
        </w:rPr>
        <w:t xml:space="preserve">. </w:t>
      </w:r>
      <w:r w:rsidRPr="00C40523">
        <w:rPr>
          <w:rFonts w:ascii="Times New Roman" w:hAnsi="Times New Roman" w:cs="Times New Roman"/>
          <w:u w:val="single"/>
        </w:rPr>
        <w:t xml:space="preserve">A nemleges nyilatkozatot is csatolni kell. </w:t>
      </w:r>
    </w:p>
    <w:p w14:paraId="66443DFA" w14:textId="77777777" w:rsidR="007E1E0B" w:rsidRPr="00C40523" w:rsidRDefault="007E1E0B" w:rsidP="0094759A">
      <w:pPr>
        <w:pStyle w:val="Listaszerbekezds"/>
        <w:autoSpaceDE w:val="0"/>
        <w:autoSpaceDN w:val="0"/>
        <w:adjustRightInd w:val="0"/>
        <w:spacing w:after="0" w:line="240" w:lineRule="auto"/>
        <w:ind w:left="924"/>
        <w:jc w:val="both"/>
        <w:rPr>
          <w:rFonts w:ascii="Times New Roman" w:hAnsi="Times New Roman" w:cs="Times New Roman"/>
        </w:rPr>
      </w:pPr>
    </w:p>
    <w:p w14:paraId="630A9D40"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ajánlatnak tartalmaznia kell az ajánlattevő kifejezett nyilatkozatát az ajánlattételi felhívás feltételeire, a szerződés megkötésére és teljesítésére, valamint a kért ellenszolgáltatásra vonatkozóan </w:t>
      </w:r>
      <w:r w:rsidRPr="00C40523">
        <w:rPr>
          <w:rFonts w:ascii="Times New Roman" w:hAnsi="Times New Roman" w:cs="Times New Roman"/>
          <w:u w:val="single"/>
        </w:rPr>
        <w:t>eredeti aláírt</w:t>
      </w:r>
      <w:r w:rsidRPr="00C40523">
        <w:rPr>
          <w:rFonts w:ascii="Times New Roman" w:hAnsi="Times New Roman" w:cs="Times New Roman"/>
        </w:rPr>
        <w:t xml:space="preserve"> példányban. </w:t>
      </w:r>
      <w:r w:rsidRPr="00C40523">
        <w:rPr>
          <w:rFonts w:ascii="Times New Roman" w:hAnsi="Times New Roman" w:cs="Times New Roman"/>
          <w:i/>
          <w:iCs/>
        </w:rPr>
        <w:t>(Kbt. 66. § (2) bekezdés szerint)</w:t>
      </w:r>
    </w:p>
    <w:p w14:paraId="293F7CA3" w14:textId="77777777" w:rsidR="007E1E0B" w:rsidRPr="00C40523" w:rsidRDefault="007E1E0B" w:rsidP="0094759A">
      <w:pPr>
        <w:pStyle w:val="Listaszerbekezds"/>
        <w:autoSpaceDE w:val="0"/>
        <w:autoSpaceDN w:val="0"/>
        <w:adjustRightInd w:val="0"/>
        <w:spacing w:after="0" w:line="240" w:lineRule="auto"/>
        <w:ind w:left="567"/>
        <w:jc w:val="both"/>
        <w:rPr>
          <w:rFonts w:ascii="Times New Roman" w:hAnsi="Times New Roman" w:cs="Times New Roman"/>
        </w:rPr>
      </w:pPr>
    </w:p>
    <w:p w14:paraId="039D51A2"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i/>
          <w:iCs/>
        </w:rPr>
      </w:pPr>
      <w:r w:rsidRPr="00C40523">
        <w:rPr>
          <w:rFonts w:ascii="Times New Roman" w:hAnsi="Times New Roman" w:cs="Times New Roman"/>
        </w:rPr>
        <w:t xml:space="preserve">Az ajánlatban az ajánlattevőnek az egyéb előírt dokumentumok benyújtása mellett nyilatkoznia kell arról, hogy a kis- és középvállalkozásokról, fejlődésük támogatásáról szóló törvény szerint mikro-, kis- vagy középvállalkozásnak minősül-e. </w:t>
      </w:r>
      <w:r w:rsidRPr="00C40523">
        <w:rPr>
          <w:rFonts w:ascii="Times New Roman" w:hAnsi="Times New Roman" w:cs="Times New Roman"/>
          <w:i/>
          <w:iCs/>
        </w:rPr>
        <w:t>(Kbt. 66. § (4) bekezdés szerint)</w:t>
      </w:r>
    </w:p>
    <w:p w14:paraId="45517437" w14:textId="77777777" w:rsidR="007E1E0B" w:rsidRPr="00C40523" w:rsidRDefault="007E1E0B" w:rsidP="0094759A">
      <w:pPr>
        <w:pStyle w:val="Listaszerbekezds"/>
        <w:spacing w:after="0" w:line="240" w:lineRule="auto"/>
        <w:ind w:left="284" w:hanging="851"/>
        <w:rPr>
          <w:rFonts w:ascii="Times New Roman" w:hAnsi="Times New Roman" w:cs="Times New Roman"/>
          <w:i/>
          <w:iCs/>
        </w:rPr>
      </w:pPr>
    </w:p>
    <w:p w14:paraId="60E43CF1"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alkalmasság megállapítására szolgáló nyilatkozatot. </w:t>
      </w:r>
      <w:r w:rsidRPr="00C40523">
        <w:rPr>
          <w:rFonts w:ascii="Times New Roman" w:hAnsi="Times New Roman" w:cs="Times New Roman"/>
          <w:i/>
          <w:iCs/>
        </w:rPr>
        <w:t>(Kbt. 67. (1) bekezdés szerint)</w:t>
      </w:r>
    </w:p>
    <w:p w14:paraId="2F02D706" w14:textId="77777777" w:rsidR="007E1E0B" w:rsidRPr="00C40523" w:rsidRDefault="007E1E0B" w:rsidP="0094759A">
      <w:pPr>
        <w:pStyle w:val="Listaszerbekezds"/>
        <w:spacing w:after="0" w:line="240" w:lineRule="auto"/>
        <w:ind w:left="284" w:hanging="851"/>
        <w:rPr>
          <w:rFonts w:ascii="Times New Roman" w:hAnsi="Times New Roman" w:cs="Times New Roman"/>
          <w:i/>
          <w:iCs/>
        </w:rPr>
      </w:pPr>
    </w:p>
    <w:p w14:paraId="1AFFC31F"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ajánlatnak felolvasólapot kell tartalmaznia, amely feltünteti a Kbt. 68. § (4) bekezdés szerinti információkat.</w:t>
      </w:r>
    </w:p>
    <w:p w14:paraId="60ED29BE" w14:textId="77777777" w:rsidR="007E1E0B" w:rsidRPr="00C40523" w:rsidRDefault="007E1E0B" w:rsidP="0094759A">
      <w:pPr>
        <w:pStyle w:val="Listaszerbekezds"/>
        <w:spacing w:after="0" w:line="240" w:lineRule="auto"/>
        <w:rPr>
          <w:rFonts w:ascii="Times New Roman" w:hAnsi="Times New Roman" w:cs="Times New Roman"/>
        </w:rPr>
      </w:pPr>
    </w:p>
    <w:p w14:paraId="056741AF"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ajánlathoz csatolni kell: </w:t>
      </w:r>
    </w:p>
    <w:p w14:paraId="654F7A03" w14:textId="77777777" w:rsidR="007E1E0B" w:rsidRPr="00C40523" w:rsidRDefault="007E1E0B" w:rsidP="0094759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az ajánlatot aláíró(k), kötelezettségvállalásra jogosult(</w:t>
      </w:r>
      <w:proofErr w:type="spellStart"/>
      <w:r w:rsidRPr="00C40523">
        <w:rPr>
          <w:rFonts w:ascii="Times New Roman" w:hAnsi="Times New Roman" w:cs="Times New Roman"/>
        </w:rPr>
        <w:t>ak</w:t>
      </w:r>
      <w:proofErr w:type="spellEnd"/>
      <w:r w:rsidRPr="00C40523">
        <w:rPr>
          <w:rFonts w:ascii="Times New Roman" w:hAnsi="Times New Roman" w:cs="Times New Roman"/>
        </w:rPr>
        <w:t>) aláírása hitelességének megállapítása érdekében a cégjegyzésre jogosult ajánlattevő, közös ajánlat esetén ajánlattevők, ill. alvállalkozó és kapacitást nyújtó szervezet aláírási címpéldányát vagy a 2006. évi V. törvény (</w:t>
      </w:r>
      <w:proofErr w:type="spellStart"/>
      <w:r w:rsidRPr="00C40523">
        <w:rPr>
          <w:rFonts w:ascii="Times New Roman" w:hAnsi="Times New Roman" w:cs="Times New Roman"/>
        </w:rPr>
        <w:t>Ctv</w:t>
      </w:r>
      <w:proofErr w:type="spellEnd"/>
      <w:r w:rsidRPr="00C40523">
        <w:rPr>
          <w:rFonts w:ascii="Times New Roman" w:hAnsi="Times New Roman" w:cs="Times New Roman"/>
        </w:rPr>
        <w:t>.) 9. § (1) bekezdése szerinti aláírás mintáját;</w:t>
      </w:r>
    </w:p>
    <w:p w14:paraId="3508C212" w14:textId="77777777" w:rsidR="007E1E0B" w:rsidRPr="00C40523" w:rsidRDefault="007E1E0B" w:rsidP="0094759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ajánlattevőnek (közös ajánlattevőnek) folyamatban lévő változásbejegyzési eljárás esetében, az ajánlathoz csatolni kell a cégbírósághoz benyújtott változásbejegyzési kérelmet és az annak érkezéséről a cégbíróság által megküldött igazolást;</w:t>
      </w:r>
    </w:p>
    <w:p w14:paraId="2C0A057B" w14:textId="77777777" w:rsidR="007E1E0B" w:rsidRPr="00C40523" w:rsidRDefault="007E1E0B" w:rsidP="0094759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amennyiben ajánlattevő kapacitást biztosító szervezetre támaszkodik, úgy csatolni kell az Ajánlattevő illetve a kapacitásait rendelkezésre bocsátó személy/szervezet nyilatkozatait, figyelemmel a Kbt. 65.§ (7) bekezdésére.</w:t>
      </w:r>
    </w:p>
    <w:p w14:paraId="17810A77" w14:textId="77777777" w:rsidR="007E1E0B" w:rsidRPr="00C40523" w:rsidRDefault="007E1E0B" w:rsidP="0094759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Ajánlattevő nyilatkozatát a 321/2015. (X.30.) Korm. rendelet 17.§ (2) bekezdése alapján.</w:t>
      </w:r>
    </w:p>
    <w:p w14:paraId="4C7B3558" w14:textId="77777777" w:rsidR="007E1E0B" w:rsidRPr="00C40523" w:rsidRDefault="007E1E0B" w:rsidP="0094759A">
      <w:pPr>
        <w:pStyle w:val="Listaszerbekezds"/>
        <w:numPr>
          <w:ilvl w:val="0"/>
          <w:numId w:val="35"/>
        </w:numPr>
        <w:autoSpaceDE w:val="0"/>
        <w:autoSpaceDN w:val="0"/>
        <w:adjustRightInd w:val="0"/>
        <w:spacing w:after="0" w:line="240" w:lineRule="auto"/>
        <w:ind w:left="709" w:hanging="425"/>
        <w:jc w:val="both"/>
        <w:rPr>
          <w:rFonts w:ascii="Times New Roman" w:hAnsi="Times New Roman" w:cs="Times New Roman"/>
        </w:rPr>
      </w:pPr>
      <w:r w:rsidRPr="00C40523">
        <w:rPr>
          <w:rFonts w:ascii="Times New Roman" w:hAnsi="Times New Roman" w:cs="Times New Roman"/>
        </w:rPr>
        <w:t xml:space="preserve">Árazott költségvetést. </w:t>
      </w:r>
    </w:p>
    <w:p w14:paraId="2DBA6110" w14:textId="77777777" w:rsidR="007E1E0B" w:rsidRPr="00C40523" w:rsidRDefault="007E1E0B" w:rsidP="0094759A">
      <w:pPr>
        <w:autoSpaceDE w:val="0"/>
        <w:autoSpaceDN w:val="0"/>
        <w:adjustRightInd w:val="0"/>
        <w:spacing w:after="0" w:line="240" w:lineRule="auto"/>
        <w:jc w:val="both"/>
        <w:rPr>
          <w:rFonts w:ascii="Times New Roman" w:hAnsi="Times New Roman" w:cs="Times New Roman"/>
        </w:rPr>
      </w:pPr>
    </w:p>
    <w:p w14:paraId="622A7276" w14:textId="56C8C78B"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Ajánlattevőnek a közbeszerzési dokumentumok részeként kiadott tervdokumentációval kapcsolatos kérdéseiket is kiegészítő tájékoztatás kérés keretén belül tegyék fel. Amennyiben ajánlattevő a tervdokumentációban eltérést, hiányt észlel, észrevétele van, azt írásban jelezze az adott tétel vonatkozásában, mennyiség megjelölésével. Ajánlatkérő az észrevételeket értékeli, és szükség esetén az észrevételek alapján a költségvetési főösszesítőt korrigálja az abban meghatározottak szerint. Ajánlattevők az árazatlan költségvetést, és költségvetési főösszesítőt jóváhagyás nélkül nem egészíthetik ki, és nem módosíthatják. Az ajánlattevő által eltérő műszaki tartalmú, az Ajánlatkérői korrekciótól eltérő, vagy annak hiányában, a dokumentációban meghatározottól eltérő költségvetésű ajánlat annak érvénytelenségét eredményezheti a hiánypótlást követően. A költségvetési főösszesítőben található kiegészítő sor „Esetleges ajánlattevői észrevételekre adott válaszok alapján, a megrendelő által elrendelt kiegészítő (elmaradó vagy új) tételek” szolgál az ajánlattevői észrevételek alapján költségvetési korrekcióra. A kiadott árazatlan költségvetés és költségvetési főösszesítő minden sora kötelezően kitöltendő (amennyiben releváns az adott tétel szempontjából, anyag vagy díjtétel nélküli költségvetési tétel esetén nulla). </w:t>
      </w:r>
      <w:r w:rsidR="00D760BF">
        <w:rPr>
          <w:rFonts w:ascii="Times New Roman" w:hAnsi="Times New Roman" w:cs="Times New Roman"/>
        </w:rPr>
        <w:t xml:space="preserve">Nullás tétel kizárólag anyagköltségként szerepelhet, amennyiben nem jár a feladat anyagköltséggel, munkadíjként nem szerepelhet nullás sor. </w:t>
      </w:r>
      <w:r w:rsidRPr="00C40523">
        <w:rPr>
          <w:rFonts w:ascii="Times New Roman" w:hAnsi="Times New Roman" w:cs="Times New Roman"/>
        </w:rPr>
        <w:t xml:space="preserve">Ha egy költségvetési tétel hiányzik, akkor azt új kiegészítő tételként az ajánlattevői észrevételek alapján meghatározott, minden ajánlattevőnek megküldött </w:t>
      </w:r>
      <w:proofErr w:type="spellStart"/>
      <w:r w:rsidRPr="00C40523">
        <w:rPr>
          <w:rFonts w:ascii="Times New Roman" w:hAnsi="Times New Roman" w:cs="Times New Roman"/>
        </w:rPr>
        <w:t>excel</w:t>
      </w:r>
      <w:proofErr w:type="spellEnd"/>
      <w:r w:rsidRPr="00C40523">
        <w:rPr>
          <w:rFonts w:ascii="Times New Roman" w:hAnsi="Times New Roman" w:cs="Times New Roman"/>
        </w:rPr>
        <w:t xml:space="preserve"> táblázat tartalmazza, melynek végösszegét kell az „Esetleges ajánlattevői észrevételekre adott válaszok alapján, a megrendelő által elrendelt kiegészítő (elmaradó vagy új) tételek” két cellájába bemásolni. Ajánlatkérő felhívja a figyelmet arra, hogy a Ptk. 6:252. § (3) bekezdése alapján a nyertes ajánlattevő köteles az ajánlatkérő által az eljárásban kiadott tervdokumentációt a szerződés megkötése előtt megvizsgálni, és a terv </w:t>
      </w:r>
      <w:r w:rsidRPr="00C40523">
        <w:rPr>
          <w:rFonts w:ascii="Times New Roman" w:hAnsi="Times New Roman" w:cs="Times New Roman"/>
        </w:rPr>
        <w:lastRenderedPageBreak/>
        <w:t>hibáira, hiányosságaira figyelmeztetni az ajánlatkérőt. Ha a terv hibája a kivitelezési időszak alatt válik felismerhetővé, köteles azt késedelem nélkül ismertetni a Megrendelővel.</w:t>
      </w:r>
    </w:p>
    <w:p w14:paraId="1175F5EE"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756875DD"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Szakmai ajánlat benyújtása az eljárásban kötelező, mely tartalmazza az árazott költségvetést.</w:t>
      </w:r>
      <w:r w:rsidR="00AB6701" w:rsidRPr="00C40523">
        <w:rPr>
          <w:rFonts w:ascii="Times New Roman" w:hAnsi="Times New Roman" w:cs="Times New Roman"/>
        </w:rPr>
        <w:t xml:space="preserve"> </w:t>
      </w:r>
      <w:r w:rsidRPr="00C40523">
        <w:rPr>
          <w:rFonts w:ascii="Times New Roman" w:hAnsi="Times New Roman" w:cs="Times New Roman"/>
        </w:rPr>
        <w:t>Ajánlatkérő a Közbeszerzési dokumentumokban Árazatlan költségvetést biztosít. Ajánlathoz árazott költségvetést kell csatolni. Ajánlattevők feladatát képezi, hogy az Árazatlan költségvetést beárazzák és az ajánlat részeként benyújtsák, a Közbeszerzési dokumentumokban előírtak figyelembe vételével. Ajánlattevőknek részletes ajánlatot kell tenniük az Árazatlan költségvetés kitöltésével. Felhívjuk Ajánlattevők figyelmét, hogy az Árazatlan költségvetésen belül tilos az egyes sorokat összevonni, valamint tilos az egyes tételekhez tartozó mennyiségeket megváltoztatni. Valamennyi sort be kell árazni, a költségvetésben, tehát sor nem maradhat kitöltetlenül vagy „0 Ft.” (nulla forint) összeggel.</w:t>
      </w:r>
    </w:p>
    <w:p w14:paraId="437E8749" w14:textId="77777777" w:rsidR="007E1E0B" w:rsidRPr="00C40523" w:rsidRDefault="007E1E0B" w:rsidP="0094759A">
      <w:pPr>
        <w:pStyle w:val="Listaszerbekezds"/>
        <w:spacing w:after="0" w:line="240" w:lineRule="auto"/>
        <w:rPr>
          <w:rFonts w:ascii="Times New Roman" w:hAnsi="Times New Roman" w:cs="Times New Roman"/>
        </w:rPr>
      </w:pPr>
    </w:p>
    <w:p w14:paraId="6818D9DA"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árajánlat tételkor kérjük figyelembe venni, hogy tilos módosítani a költségvetési kiírást! Ajánlattevő árajánlatának fedezni kell a tervekben szereplő módon és minőségben a teljes épület megvalósítását. Ajánlattevő ajánlata teljes megvalósult és működő épületre vonatkozzon és árajánlata a szakszerű megvalósításhoz szükséges kiírt és nem kiírt, de a szakszerű megvalósításhoz szükséges tételeket (pl. segédelemeket, rögzítéseket, kiegészítő rendszerelemeket, organizációs költségeket) is magában kell, hogy foglalja. </w:t>
      </w:r>
    </w:p>
    <w:p w14:paraId="1C6A7456" w14:textId="77777777" w:rsidR="007E1E0B" w:rsidRPr="00C40523" w:rsidRDefault="007E1E0B" w:rsidP="0094759A">
      <w:pPr>
        <w:pStyle w:val="Listaszerbekezds"/>
        <w:spacing w:after="0" w:line="240" w:lineRule="auto"/>
        <w:rPr>
          <w:rFonts w:ascii="Times New Roman" w:hAnsi="Times New Roman" w:cs="Times New Roman"/>
        </w:rPr>
      </w:pPr>
    </w:p>
    <w:p w14:paraId="3AFDCF8C"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Ajánlatkérő szerkeszthető elektronikus árazatlan költségvetést is az ajánlattevő rendelkezésére bocsát, és ezt kéri az ajánlat részeként beárazni, megtartva a szerkeszthető elektronikus költségvetés formátumát és sorrendjét. Amennyiben az ajánlattevő a szerkeszthető elektronikus költségvetésben átírást, javítást, bármi egyéb módosítást eszközöl, ajánlatkérő az ajánlatot érvénytelennek nyilvánítja: felhívjuk a figyelmet, hogy a költségvetés soraiban a 0 Ft-tal történő megajánlás érvénytelenséget eredményez (D.432/16/2012. KDB határozat). Kivételt képez ez alól a kiegészítő tájékoztatás során ajánlatkérő által jóváhagyott kiegészítő tételek szerepeltetése. </w:t>
      </w:r>
    </w:p>
    <w:p w14:paraId="36101290" w14:textId="77777777" w:rsidR="007E1E0B" w:rsidRPr="00C40523" w:rsidRDefault="007E1E0B" w:rsidP="0094759A">
      <w:pPr>
        <w:autoSpaceDE w:val="0"/>
        <w:autoSpaceDN w:val="0"/>
        <w:adjustRightInd w:val="0"/>
        <w:spacing w:after="0" w:line="240" w:lineRule="auto"/>
        <w:jc w:val="both"/>
        <w:rPr>
          <w:rFonts w:ascii="Times New Roman" w:hAnsi="Times New Roman" w:cs="Times New Roman"/>
          <w:color w:val="33669A"/>
          <w:lang w:eastAsia="hu-HU"/>
        </w:rPr>
      </w:pPr>
    </w:p>
    <w:p w14:paraId="21A4FCF3" w14:textId="5B2D575D"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Ajánlatkérő felhívja a figyelmet a Kbt. 73. § (</w:t>
      </w:r>
      <w:proofErr w:type="gramStart"/>
      <w:r w:rsidRPr="00C40523">
        <w:rPr>
          <w:rFonts w:ascii="Times New Roman" w:hAnsi="Times New Roman" w:cs="Times New Roman"/>
        </w:rPr>
        <w:t>4)-(</w:t>
      </w:r>
      <w:proofErr w:type="gramEnd"/>
      <w:r w:rsidRPr="00C40523">
        <w:rPr>
          <w:rFonts w:ascii="Times New Roman" w:hAnsi="Times New Roman" w:cs="Times New Roman"/>
        </w:rPr>
        <w:t xml:space="preserve">5) bekezdéseiben foglaltakra, melyre vonatkozóan ajánlattevőnek ajánlatában nyilatkoznia kell.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a foglalkoztatáspolitikáért felelős miniszter által minden évben rendelkezésére bocsátott adatszolgáltatás alapján - tájékoztatást tesz közzé honlapján a Magyarországon egyes ágazatokban alkalmazandó kötelező legkisebb munkabérről. (Kbt. 73. § (4) bekezdése) A Kbt. 73. § (5) bekezdése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w:t>
      </w:r>
    </w:p>
    <w:p w14:paraId="5188B990"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Nemzeti Adó- és Vámhivatal (NAV): </w:t>
      </w:r>
      <w:hyperlink r:id="rId8" w:history="1">
        <w:r w:rsidRPr="00C40523">
          <w:rPr>
            <w:rFonts w:ascii="Times New Roman" w:hAnsi="Times New Roman" w:cs="Times New Roman"/>
          </w:rPr>
          <w:t>http://www.nav.gov.hu</w:t>
        </w:r>
      </w:hyperlink>
    </w:p>
    <w:p w14:paraId="0543A780"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Vidékfejlesztési Minisztérium (VM): http://www.vm.gov.hu és </w:t>
      </w:r>
      <w:hyperlink r:id="rId9" w:history="1">
        <w:r w:rsidRPr="00C40523">
          <w:rPr>
            <w:rFonts w:ascii="Times New Roman" w:hAnsi="Times New Roman" w:cs="Times New Roman"/>
          </w:rPr>
          <w:t>www.kvvm.hu</w:t>
        </w:r>
      </w:hyperlink>
    </w:p>
    <w:p w14:paraId="0F7D9958"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Egyenlő Bánásmód Hatóság </w:t>
      </w:r>
      <w:hyperlink r:id="rId10" w:history="1">
        <w:r w:rsidRPr="00C40523">
          <w:rPr>
            <w:rFonts w:ascii="Times New Roman" w:hAnsi="Times New Roman" w:cs="Times New Roman"/>
          </w:rPr>
          <w:t>http://www.egyenlobanasmod.hu</w:t>
        </w:r>
      </w:hyperlink>
    </w:p>
    <w:p w14:paraId="60706F27"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Emberi Erőforrások Minisztériuma </w:t>
      </w:r>
      <w:hyperlink r:id="rId11" w:history="1">
        <w:r w:rsidRPr="00C40523">
          <w:rPr>
            <w:rFonts w:ascii="Times New Roman" w:hAnsi="Times New Roman" w:cs="Times New Roman"/>
          </w:rPr>
          <w:t>http://kormany.hu/hu/emberi-eroforrasok-miniszteriuma</w:t>
        </w:r>
      </w:hyperlink>
    </w:p>
    <w:p w14:paraId="54650F1F"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Földművelésügyi Minisztérium </w:t>
      </w:r>
      <w:hyperlink r:id="rId12" w:history="1">
        <w:r w:rsidRPr="00C40523">
          <w:rPr>
            <w:rFonts w:ascii="Times New Roman" w:hAnsi="Times New Roman" w:cs="Times New Roman"/>
          </w:rPr>
          <w:t>http://www.korman.hu/hu/foldmuvelodesugyi-miniszterium</w:t>
        </w:r>
      </w:hyperlink>
    </w:p>
    <w:p w14:paraId="4401FDF1"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(NGM): </w:t>
      </w:r>
      <w:hyperlink r:id="rId13" w:history="1">
        <w:r w:rsidRPr="00C40523">
          <w:rPr>
            <w:rFonts w:ascii="Times New Roman" w:hAnsi="Times New Roman" w:cs="Times New Roman"/>
          </w:rPr>
          <w:t>http://www.ngm.gov.hu</w:t>
        </w:r>
      </w:hyperlink>
    </w:p>
    <w:p w14:paraId="1B77CCB0"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Magyar Bányászati és Földtani Hivatal (MBFH): </w:t>
      </w:r>
      <w:hyperlink r:id="rId14" w:history="1">
        <w:r w:rsidRPr="00C40523">
          <w:rPr>
            <w:rFonts w:ascii="Times New Roman" w:hAnsi="Times New Roman" w:cs="Times New Roman"/>
          </w:rPr>
          <w:t>http://www.mbfh.hu</w:t>
        </w:r>
      </w:hyperlink>
    </w:p>
    <w:p w14:paraId="5DF43003"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Állami Népegészségügyi és Tisztiorvosi Szolgálat (ÁNTSZ): </w:t>
      </w:r>
      <w:hyperlink r:id="rId15" w:history="1">
        <w:r w:rsidRPr="00C40523">
          <w:rPr>
            <w:rFonts w:ascii="Times New Roman" w:hAnsi="Times New Roman" w:cs="Times New Roman"/>
          </w:rPr>
          <w:t>http://www.antsz.hu</w:t>
        </w:r>
      </w:hyperlink>
    </w:p>
    <w:p w14:paraId="7BE2C624"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Országos Munkavédelmi és Munkaügyi Főfelügyelőség (OMMF): </w:t>
      </w:r>
      <w:hyperlink r:id="rId16" w:history="1">
        <w:r w:rsidRPr="00C40523">
          <w:rPr>
            <w:rFonts w:ascii="Times New Roman" w:hAnsi="Times New Roman" w:cs="Times New Roman"/>
          </w:rPr>
          <w:t>http://www.ommf.gov.hu</w:t>
        </w:r>
      </w:hyperlink>
    </w:p>
    <w:p w14:paraId="45D8583A"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Nemzetgazdasági Minisztérium Munkafelügyeleti Főosztály: </w:t>
      </w:r>
      <w:hyperlink r:id="rId17" w:history="1">
        <w:r w:rsidRPr="00C40523">
          <w:rPr>
            <w:rFonts w:ascii="Times New Roman" w:hAnsi="Times New Roman" w:cs="Times New Roman"/>
          </w:rPr>
          <w:t>munkafelugyeleti-foo@ngm.gov.hu</w:t>
        </w:r>
      </w:hyperlink>
    </w:p>
    <w:p w14:paraId="17BD7A5F"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 xml:space="preserve">Pest Megyei Kormányhivatal Foglalkoztatási Főosztályának Munkavédelmi Ellenőrzési </w:t>
      </w:r>
      <w:proofErr w:type="spellStart"/>
      <w:r w:rsidRPr="00C40523">
        <w:rPr>
          <w:rFonts w:ascii="Times New Roman" w:hAnsi="Times New Roman" w:cs="Times New Roman"/>
        </w:rPr>
        <w:t>Osztályapest</w:t>
      </w:r>
      <w:proofErr w:type="spellEnd"/>
      <w:r w:rsidRPr="00C40523">
        <w:rPr>
          <w:rFonts w:ascii="Times New Roman" w:hAnsi="Times New Roman" w:cs="Times New Roman"/>
        </w:rPr>
        <w:t>-</w:t>
      </w:r>
      <w:proofErr w:type="spellStart"/>
      <w:r w:rsidRPr="00C40523">
        <w:rPr>
          <w:rFonts w:ascii="Times New Roman" w:hAnsi="Times New Roman" w:cs="Times New Roman"/>
        </w:rPr>
        <w:t>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18" w:history="1">
        <w:r w:rsidRPr="00C40523">
          <w:rPr>
            <w:rFonts w:ascii="Times New Roman" w:hAnsi="Times New Roman" w:cs="Times New Roman"/>
          </w:rPr>
          <w:t>pest-kh-mmszsz@ommf.gov.hu</w:t>
        </w:r>
      </w:hyperlink>
    </w:p>
    <w:p w14:paraId="5B0C450F"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lastRenderedPageBreak/>
        <w:t xml:space="preserve">Pest Megyei Kormányhivatal Foglalkoztatási Főosztályának Munkaügyi Ellenőrzési Osztálya </w:t>
      </w:r>
      <w:proofErr w:type="spellStart"/>
      <w:r w:rsidRPr="00C40523">
        <w:rPr>
          <w:rFonts w:ascii="Times New Roman" w:hAnsi="Times New Roman" w:cs="Times New Roman"/>
        </w:rPr>
        <w:t>peskh</w:t>
      </w:r>
      <w:proofErr w:type="spellEnd"/>
      <w:r w:rsidRPr="00C40523">
        <w:rPr>
          <w:rFonts w:ascii="Times New Roman" w:hAnsi="Times New Roman" w:cs="Times New Roman"/>
        </w:rPr>
        <w:t>-</w:t>
      </w:r>
      <w:proofErr w:type="spellStart"/>
      <w:r w:rsidRPr="00C40523">
        <w:rPr>
          <w:rFonts w:ascii="Times New Roman" w:hAnsi="Times New Roman" w:cs="Times New Roman"/>
        </w:rPr>
        <w:t>mmszsz</w:t>
      </w:r>
      <w:proofErr w:type="spellEnd"/>
      <w:r w:rsidRPr="00C40523">
        <w:rPr>
          <w:rFonts w:ascii="Times New Roman" w:hAnsi="Times New Roman" w:cs="Times New Roman"/>
        </w:rPr>
        <w:t>-</w:t>
      </w:r>
      <w:proofErr w:type="gramStart"/>
      <w:r w:rsidRPr="00C40523">
        <w:rPr>
          <w:rFonts w:ascii="Times New Roman" w:hAnsi="Times New Roman" w:cs="Times New Roman"/>
        </w:rPr>
        <w:t>mv}ommf.gov.hu</w:t>
      </w:r>
      <w:proofErr w:type="gramEnd"/>
      <w:r w:rsidRPr="00C40523">
        <w:rPr>
          <w:rFonts w:ascii="Times New Roman" w:hAnsi="Times New Roman" w:cs="Times New Roman"/>
        </w:rPr>
        <w:t xml:space="preserve">; </w:t>
      </w:r>
      <w:hyperlink r:id="rId19" w:history="1">
        <w:r w:rsidRPr="00C40523">
          <w:rPr>
            <w:rFonts w:ascii="Times New Roman" w:hAnsi="Times New Roman" w:cs="Times New Roman"/>
          </w:rPr>
          <w:t>pest-kh-mmszsz@ommf.gov.hu</w:t>
        </w:r>
      </w:hyperlink>
    </w:p>
    <w:p w14:paraId="00C23349"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Pest Megyei kormányhivatal Műszaki Engedélyezési és Fogyasztóvédelmi Főosztály, BányászatiOsztály</w:t>
      </w:r>
      <w:hyperlink r:id="rId20" w:history="1">
        <w:r w:rsidRPr="00C40523">
          <w:rPr>
            <w:rFonts w:ascii="Times New Roman" w:hAnsi="Times New Roman" w:cs="Times New Roman"/>
          </w:rPr>
          <w:t>bbk@mbfk.hu</w:t>
        </w:r>
      </w:hyperlink>
    </w:p>
    <w:p w14:paraId="35361B09"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r w:rsidRPr="00C40523">
        <w:rPr>
          <w:rFonts w:ascii="Times New Roman" w:hAnsi="Times New Roman" w:cs="Times New Roman"/>
        </w:rPr>
        <w:t>A tájékoztatás a fenti honlapokon, és e-mailben ingyenesen elérhető, illetve kapható.</w:t>
      </w:r>
      <w:r w:rsidRPr="00C40523">
        <w:rPr>
          <w:rFonts w:ascii="Times New Roman" w:hAnsi="Times New Roman" w:cs="Times New Roman"/>
        </w:rPr>
        <w:br/>
        <w:t>Ajánlattevőnek ajánlatában nyilatkoznia kell a Kbt. 73. § (4)-(5) bekezdésére vonatkozóan.</w:t>
      </w:r>
    </w:p>
    <w:p w14:paraId="77B805DA" w14:textId="77777777" w:rsidR="007E1E0B" w:rsidRPr="00C40523" w:rsidRDefault="007E1E0B" w:rsidP="0094759A">
      <w:pPr>
        <w:pStyle w:val="Listaszerbekezds"/>
        <w:autoSpaceDE w:val="0"/>
        <w:autoSpaceDN w:val="0"/>
        <w:adjustRightInd w:val="0"/>
        <w:spacing w:after="0" w:line="240" w:lineRule="auto"/>
        <w:ind w:left="924"/>
        <w:jc w:val="both"/>
        <w:rPr>
          <w:rFonts w:ascii="Times New Roman" w:hAnsi="Times New Roman" w:cs="Times New Roman"/>
        </w:rPr>
      </w:pPr>
    </w:p>
    <w:p w14:paraId="69C582E0"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47. § (2) bekezdése alapján a dokumentumok - ha jogszabály eltérően nem rendelkezik - </w:t>
      </w:r>
      <w:r w:rsidRPr="00C40523">
        <w:rPr>
          <w:rFonts w:ascii="Times New Roman" w:hAnsi="Times New Roman" w:cs="Times New Roman"/>
          <w:u w:val="single"/>
        </w:rPr>
        <w:t>egyszerű másolatban</w:t>
      </w:r>
      <w:r w:rsidRPr="00C40523">
        <w:rPr>
          <w:rFonts w:ascii="Times New Roman" w:hAnsi="Times New Roman" w:cs="Times New Roman"/>
        </w:rPr>
        <w:t xml:space="preserve"> is benyújthatóak.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Nem elektronikus úton történő ajánlattétel esetén az ajánlat 68. § (2) bekezdése szerint benyújtott egy eredeti példányának a 66. § (2) bekezdése szerinti nyilatkozat eredeti aláírt példányát kell tartalmaznia.</w:t>
      </w:r>
    </w:p>
    <w:p w14:paraId="593ACB93"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3FA0BE70"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Amennyiben az ajánlatot, illetve a szükséges nyilatkozatokat az ajánlattevő cégjegyzésre jogosult képviselőjének meghatalmazása alapján más személy szignálja, illetve írja alá, a cégjegyzésre jogosult személy által aláírt teljes bizonyító erejű magánokiratba foglalt meghatalmazást szintén csatolni kell.</w:t>
      </w:r>
    </w:p>
    <w:p w14:paraId="14B6A814" w14:textId="77777777" w:rsidR="007E1E0B" w:rsidRPr="00C40523" w:rsidRDefault="007E1E0B" w:rsidP="0094759A">
      <w:pPr>
        <w:pStyle w:val="Listaszerbekezds"/>
        <w:autoSpaceDE w:val="0"/>
        <w:autoSpaceDN w:val="0"/>
        <w:adjustRightInd w:val="0"/>
        <w:spacing w:after="0" w:line="240" w:lineRule="auto"/>
        <w:ind w:left="567"/>
        <w:jc w:val="both"/>
        <w:rPr>
          <w:rFonts w:ascii="Times New Roman" w:hAnsi="Times New Roman" w:cs="Times New Roman"/>
        </w:rPr>
      </w:pPr>
    </w:p>
    <w:p w14:paraId="3E5AD57E"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3DBD0E87"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18E31D06"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ajánlatkérő csak az eljárás nyertesével kötheti meg a szerződést, vagy – a nyertes visszalépése esetén – az ajánlatok értékelése során a következő legkedvezőbb ajánlatot tevőnek minősített szervezettel (személlyel), ha őt a 79. § (1) bekezdése szerinti </w:t>
      </w:r>
      <w:proofErr w:type="spellStart"/>
      <w:r w:rsidRPr="00C40523">
        <w:rPr>
          <w:rFonts w:ascii="Times New Roman" w:hAnsi="Times New Roman" w:cs="Times New Roman"/>
        </w:rPr>
        <w:t>összegezésben</w:t>
      </w:r>
      <w:proofErr w:type="spellEnd"/>
      <w:r w:rsidRPr="00C40523">
        <w:rPr>
          <w:rFonts w:ascii="Times New Roman" w:hAnsi="Times New Roman" w:cs="Times New Roman"/>
        </w:rPr>
        <w:t xml:space="preserve"> </w:t>
      </w:r>
      <w:proofErr w:type="spellStart"/>
      <w:r w:rsidRPr="00C40523">
        <w:rPr>
          <w:rFonts w:ascii="Times New Roman" w:hAnsi="Times New Roman" w:cs="Times New Roman"/>
        </w:rPr>
        <w:t>megjelölte.Ajánlatkérő</w:t>
      </w:r>
      <w:proofErr w:type="spellEnd"/>
      <w:r w:rsidRPr="00C40523">
        <w:rPr>
          <w:rFonts w:ascii="Times New Roman" w:hAnsi="Times New Roman" w:cs="Times New Roman"/>
        </w:rPr>
        <w:t xml:space="preserve"> az </w:t>
      </w:r>
      <w:proofErr w:type="spellStart"/>
      <w:r w:rsidRPr="00C40523">
        <w:rPr>
          <w:rFonts w:ascii="Times New Roman" w:hAnsi="Times New Roman" w:cs="Times New Roman"/>
        </w:rPr>
        <w:t>összegezésben</w:t>
      </w:r>
      <w:proofErr w:type="spellEnd"/>
      <w:r w:rsidRPr="00C40523">
        <w:rPr>
          <w:rFonts w:ascii="Times New Roman" w:hAnsi="Times New Roman" w:cs="Times New Roman"/>
        </w:rPr>
        <w:t xml:space="preserve"> csak akkor nevezheti meg a második legkedvezőbb ajánlattevőt, ha az eljárást lezáró döntés meghozatalát megelőzően őt is felhívta a Kbt. 69. § (4) bekezdés szerinti igazolások benyújtására.  </w:t>
      </w:r>
    </w:p>
    <w:p w14:paraId="5BDD29B3"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4E958C8C"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Az ajánlat összeállításának minden költsége az Ajánlattevőt terheli.</w:t>
      </w:r>
    </w:p>
    <w:p w14:paraId="5A3DAC80" w14:textId="77777777" w:rsidR="007E1E0B" w:rsidRPr="00C40523" w:rsidRDefault="007E1E0B" w:rsidP="0094759A">
      <w:pPr>
        <w:pStyle w:val="Listaszerbekezds"/>
        <w:autoSpaceDE w:val="0"/>
        <w:autoSpaceDN w:val="0"/>
        <w:adjustRightInd w:val="0"/>
        <w:spacing w:after="0" w:line="240" w:lineRule="auto"/>
        <w:ind w:left="567"/>
        <w:jc w:val="both"/>
        <w:rPr>
          <w:rFonts w:ascii="Times New Roman" w:hAnsi="Times New Roman" w:cs="Times New Roman"/>
        </w:rPr>
      </w:pPr>
    </w:p>
    <w:p w14:paraId="0B0F9BF2"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bármely, az ajánlathoz csatolt okirat, igazolás, nyilatkozat stb. nem magyar nyelven került kiállításra, úgy az ajánlattevőnek az eredeti dokumentum mellé csatolnia kell az ajánlattevő általi felelős magyar fordítást is. </w:t>
      </w:r>
    </w:p>
    <w:p w14:paraId="70DE4689"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1A44FBBE"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Több ajánlattevő közösen is tehet ajánlatot (közös ajánlattevők). A közös ajánlattevők kötelesek maguk közül egy, a közbeszerzési eljárásban a közös ajánlattevők nevében eljárni jogosult képviselőt megjelölni. Közös ajánlattevőknek az ajánlathoz csatolni kell az együttműködésről szóló megállapodást, melynek kötelező erejűen tartalmaznia kell azt, hogy a közös ajánlattevők egyetemleges kötelezettséget vállalnak a közbeszerzési eljárással és szerződés megkötésével és teljesítésével kapcsolatosan, továbbá azt, hogy a benyújtott együttműködési megállapodás a közös ajánlattevők működésére vonatkozó teljes megállapodását hiánytalanul tartalmazza. A hirdetmény nélküli tárgyalásos eljárásban kizárólag az ajánlattételre felhívott gazdasági szereplő(k) tehet(</w:t>
      </w:r>
      <w:proofErr w:type="spellStart"/>
      <w:r w:rsidRPr="00C40523">
        <w:rPr>
          <w:rFonts w:ascii="Times New Roman" w:hAnsi="Times New Roman" w:cs="Times New Roman"/>
        </w:rPr>
        <w:t>nek</w:t>
      </w:r>
      <w:proofErr w:type="spellEnd"/>
      <w:r w:rsidRPr="00C40523">
        <w:rPr>
          <w:rFonts w:ascii="Times New Roman" w:hAnsi="Times New Roman" w:cs="Times New Roman"/>
        </w:rPr>
        <w:t>) ajánlatot. Az ajánlattételre felhívott gazdasági szereplők közösen nem tehetnek ajánlatot, nincs azonban akadálya annak, hogy valamely ajánlattételre felhívott gazdasági szereplő olyan gazdasági szereplővel tegyen közös ajánlatot, amelynek ajánlatkérő nem küldött eljárást megindító felhívást.</w:t>
      </w:r>
    </w:p>
    <w:p w14:paraId="637A792B"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6C875BF5"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Jelen közbeszerzési eljárás alapján megvalósítandó feladatok tekintetében projekttársaság nem hozható létre.</w:t>
      </w:r>
    </w:p>
    <w:p w14:paraId="1FDFB114" w14:textId="77777777" w:rsidR="007E1E0B" w:rsidRPr="00C40523" w:rsidRDefault="007E1E0B" w:rsidP="0094759A">
      <w:pPr>
        <w:autoSpaceDE w:val="0"/>
        <w:autoSpaceDN w:val="0"/>
        <w:adjustRightInd w:val="0"/>
        <w:spacing w:after="0" w:line="240" w:lineRule="auto"/>
        <w:ind w:left="360"/>
        <w:jc w:val="both"/>
        <w:rPr>
          <w:rFonts w:ascii="Times New Roman" w:hAnsi="Times New Roman" w:cs="Times New Roman"/>
        </w:rPr>
      </w:pPr>
    </w:p>
    <w:p w14:paraId="63991578"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különböző devizák forintra történő átszámítása esetében a Magyar Nemzeti Banknak az ajánlattételi felhívás megküldésének napján érvényes hivatalos deviza középárfolyama alapján kell </w:t>
      </w:r>
      <w:r w:rsidRPr="00C40523">
        <w:rPr>
          <w:rFonts w:ascii="Times New Roman" w:hAnsi="Times New Roman" w:cs="Times New Roman"/>
        </w:rPr>
        <w:lastRenderedPageBreak/>
        <w:t>átszámítani magyar forintra. Az ajánlatban szereplő, nem magyar forintban megadott összegek tekintetében az átszámítást tartalmazó iratot közvetlenül a kérdéses dokumentum mögé kell csatolni.</w:t>
      </w:r>
    </w:p>
    <w:p w14:paraId="02D98832"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6E4A9358"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tájékoztatja ajánlattevőket, hogy az eljárásban az irányadó jog a magyar jog.</w:t>
      </w:r>
    </w:p>
    <w:p w14:paraId="3E03851E"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28169AE7"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beszerzés tárgyának meghatározása a 321/2015. (X.30.) Korm. rendelet 46. § (5) bekezdés rendelkezésének figyelembevételével történt a beszerzendő termékek jellegének egyértelmű meghatározása érdekében. A megnevezett termékekkel és gyártmányokkal egyenértékű megajánlást és teljesítést elfogad az Ajánlatkérő a Korm. rendelet46.§ (3) bekezdésében foglaltak szerint. Az egyenértékűséget az ajánlattevőknek ajánlatukban megfelelő módon bizonyítaniuk kell.  Az ajánlattevőknek az ajánlatukban – megfelelő módon, bármely megfelelő eszközzel – bizonyítaniuk kell, hogy az általuk megajánlott termék megfelel az ajánlatkérő által a termékre vonatkozóan meghatározott követelményeknek. Megfelelő eszköz lehet különösen ajánlattevő által a termék részletes specifikációjáról (termékjellemzők) szóló termékleírás, a gyártótól származó műszaki dokumentáció vagy valamely független, szakmailag elismert szervezet minősítése. A dokumentumot olyan tartalommal, továbbá olyan jelöléssel kell becsatolni, hogy abból egyértelműen megállapítható legyen, hogy az mely részre vonatkozik. Ajánlatkérő tájékoztatja az ajánlattevőket, hogy amennyiben az egyenértékűséget ajánlatukban megfelelő módon nem bizonyítják, úgy ajánlatkérő hiánypótlás keretében ezen hiányosság pótlására az ajánlattevőket fel fogja hívni.  </w:t>
      </w:r>
    </w:p>
    <w:p w14:paraId="064162F1"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157D74EC" w14:textId="078E390C"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 Kbt. 114. § (6) bekezdésére tekintettel az ajánlattételi felhívásban, illetőleg a dokumentációban foglaltakkal kapcsolatban az Ajánlattevő kiegészítő tájékoztatást kérhet az Ajánlatkérőtől. A kiegészítő tájékoztatást Ajánlatkérő az ajánlattételi határidő lejárta előtt ésszerű időben válaszolja meg. A kiegészítő tájékoztatás kérést az alábbi elérhetőségre küldött elektronikus levélben vagy telefaxon kell megtenni: </w:t>
      </w:r>
      <w:r w:rsidR="00A3767F">
        <w:rPr>
          <w:rFonts w:ascii="Times New Roman" w:hAnsi="Times New Roman" w:cs="Times New Roman"/>
        </w:rPr>
        <w:t>Arzano Management Kf</w:t>
      </w:r>
      <w:r w:rsidRPr="00C40523">
        <w:rPr>
          <w:rFonts w:ascii="Times New Roman" w:hAnsi="Times New Roman" w:cs="Times New Roman"/>
        </w:rPr>
        <w:t xml:space="preserve">t. e-mail: </w:t>
      </w:r>
      <w:r w:rsidR="00A3767F">
        <w:rPr>
          <w:rFonts w:ascii="Times New Roman" w:hAnsi="Times New Roman" w:cs="Times New Roman"/>
        </w:rPr>
        <w:t>info@arzano.hu</w:t>
      </w:r>
      <w:hyperlink r:id="rId21" w:history="1"/>
    </w:p>
    <w:p w14:paraId="08FB2C26"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26D959F0"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minősített ajánlattevők hivatalos jegyzékébe történő felvétel feltételét képező minősítési szempontokhoz képest szigorúbbak a minősítés feltételei.</w:t>
      </w:r>
    </w:p>
    <w:p w14:paraId="7B5C2580"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19178D1F"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Ajánlatkérő valamennyi értesítést (így különösen: összegezés) a felolvasólapon megadott faxszámra, e-mail címre küldi meg az ajánlattevő részére. Ajánlatkérő felhívja T. ajánlattevő figyelmét, hogy kapcsolattartási adataikat szíveskedjenek a felolvasólapon úgy megadni, hogy ajánlatkérő nem vállal felelősséget azért, ha a megküldött értesítések a címzett oldalán nem jutnak el a megfelelő kapcsolattartóhoz.</w:t>
      </w:r>
    </w:p>
    <w:p w14:paraId="378DAE36" w14:textId="77777777" w:rsidR="003C12D3" w:rsidRPr="00C40523" w:rsidRDefault="003C12D3" w:rsidP="0094759A">
      <w:pPr>
        <w:pStyle w:val="Listaszerbekezds"/>
        <w:spacing w:after="0" w:line="240" w:lineRule="auto"/>
        <w:rPr>
          <w:rFonts w:ascii="Times New Roman" w:hAnsi="Times New Roman" w:cs="Times New Roman"/>
        </w:rPr>
      </w:pPr>
    </w:p>
    <w:p w14:paraId="51612030"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A nyertes ajánlat szerinti alvállalkozónak és szakembernek az ajánlattevő teljesítésében való közreműködésével kapcsolatban ajánlatkérő felhívja ajánlattevők figyelmét a Kbt. 138. § (2)-(5) rendelkezéseire.</w:t>
      </w:r>
    </w:p>
    <w:p w14:paraId="161CB1B9" w14:textId="77777777" w:rsidR="007E1E0B" w:rsidRPr="00C40523" w:rsidRDefault="007E1E0B" w:rsidP="0094759A">
      <w:pPr>
        <w:pStyle w:val="Listaszerbekezds"/>
        <w:spacing w:after="0" w:line="240" w:lineRule="auto"/>
        <w:rPr>
          <w:rFonts w:ascii="Times New Roman" w:hAnsi="Times New Roman" w:cs="Times New Roman"/>
        </w:rPr>
      </w:pPr>
    </w:p>
    <w:p w14:paraId="65DAC957" w14:textId="77777777" w:rsidR="007E1E0B" w:rsidRPr="00F81567"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Amennyiben ajánlattevő - átalakulásra hivatkozással - jogelődje bármely adatát fel kívánja használni, az ajánlathoz csatolni kell a jogutódlás tényét, körülményeit bizonyító cégiratokat egyszerű másolatban, így különösen a szétválási, kiválási szerződést, átalakulási cégiratokat, figyelemmel a Kbt. </w:t>
      </w:r>
      <w:r w:rsidRPr="00F81567">
        <w:rPr>
          <w:rFonts w:ascii="Times New Roman" w:hAnsi="Times New Roman" w:cs="Times New Roman"/>
        </w:rPr>
        <w:t>65. § (11) bekezdésében foglaltakra.</w:t>
      </w:r>
    </w:p>
    <w:p w14:paraId="156B0538" w14:textId="77777777" w:rsidR="007E1E0B" w:rsidRPr="00F81567"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575E12D9" w14:textId="74A4D8D3" w:rsidR="00580F42" w:rsidRPr="00F81567"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F81567">
        <w:rPr>
          <w:rFonts w:ascii="Times New Roman" w:hAnsi="Times New Roman" w:cs="Times New Roman"/>
        </w:rPr>
        <w:t>Az ajánlattevőként szerződő félnek a szerződéskötés időpontjára (322/2015. Korm. rend. (X.30.) 11. § szerint</w:t>
      </w:r>
      <w:r w:rsidRPr="00580F42">
        <w:rPr>
          <w:rFonts w:ascii="Times New Roman" w:hAnsi="Times New Roman" w:cs="Times New Roman"/>
        </w:rPr>
        <w:t xml:space="preserve">) legalább </w:t>
      </w:r>
      <w:r w:rsidR="00992FFB" w:rsidRPr="00580F42">
        <w:rPr>
          <w:rFonts w:ascii="Times New Roman" w:hAnsi="Times New Roman" w:cs="Times New Roman"/>
        </w:rPr>
        <w:t>10</w:t>
      </w:r>
      <w:r w:rsidRPr="00580F42">
        <w:rPr>
          <w:rFonts w:ascii="Times New Roman" w:hAnsi="Times New Roman" w:cs="Times New Roman"/>
        </w:rPr>
        <w:t xml:space="preserve">0 millió forint/év és legalább </w:t>
      </w:r>
      <w:r w:rsidR="00992FFB" w:rsidRPr="00580F42">
        <w:rPr>
          <w:rFonts w:ascii="Times New Roman" w:hAnsi="Times New Roman" w:cs="Times New Roman"/>
        </w:rPr>
        <w:t>2</w:t>
      </w:r>
      <w:r w:rsidRPr="00580F42">
        <w:rPr>
          <w:rFonts w:ascii="Times New Roman" w:hAnsi="Times New Roman" w:cs="Times New Roman"/>
        </w:rPr>
        <w:t xml:space="preserve">5 millió forint/káresemény összegű kivitelezési munkákra (vagy ezt a tevékenységet is magában foglaló tevékenységre) vonatkozó szakmai felelősségbiztosítással kell rendelkeznie. Ajánlattevőnek ajánlatában nyilatkozatot kell benyújtani arról, hogy a szakmai felelősségbiztosítás másolati példányát a szerződés aláírásával egyidejűleg az ajánlatkérőként szerződő </w:t>
      </w:r>
      <w:r w:rsidRPr="00F81567">
        <w:rPr>
          <w:rFonts w:ascii="Times New Roman" w:hAnsi="Times New Roman" w:cs="Times New Roman"/>
        </w:rPr>
        <w:t>fél részére átadja. Az ajánlattevőként szerződő félnek az előzőekben meghatározott értékű, a kivitelezés megvalósításának időtartama alatt folyamatosan fennálló (a sikeres műszaki átadás- átvétel lezárásáig fennálló) szakmai felelősségbiztosítással kell rendelkeznie. A szerződés teljesítésnek időtartama alatt, ajánlatkérőként szerződő fél kérésére tíz napon belül igazolnia kell, hogy szakmai felelősségbiztosításának díját az adott időszakra maradéktalanul megfizette és szakmai felelősségbiztosítása érvényes.</w:t>
      </w:r>
      <w:r w:rsidR="00580F42" w:rsidRPr="00F81567">
        <w:rPr>
          <w:rFonts w:ascii="Times New Roman" w:hAnsi="Times New Roman" w:cs="Times New Roman"/>
        </w:rPr>
        <w:t xml:space="preserve"> Ajánlattevő részéről a szerződéstől való </w:t>
      </w:r>
      <w:r w:rsidR="00580F42" w:rsidRPr="00F81567">
        <w:rPr>
          <w:rFonts w:ascii="Times New Roman" w:hAnsi="Times New Roman" w:cs="Times New Roman"/>
        </w:rPr>
        <w:lastRenderedPageBreak/>
        <w:t xml:space="preserve">visszalépésnek minősül, ha e követelményeket nem teljesíti. Ajánlatkérő felhívja a figyelmet, hogy mivel az eljárás tervezésre és kivitelezésre irányul, a felelősségbiztosításnak mind a tervezési, mind a kivitelezési tevékenység tekintetében rendelkeznie kell felelősségbiztosítással a szerződéskötés időpontjában. </w:t>
      </w:r>
    </w:p>
    <w:p w14:paraId="250E0E66"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274B23B1" w14:textId="77777777" w:rsidR="007E1E0B" w:rsidRPr="00C40523"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ajánlatot egy eredeti papír alapú példányban, zárt és sértetlen borítékban/dobozban, kell benyújtani. Az ajánlatot - az aláírt ajánlat </w:t>
      </w:r>
      <w:proofErr w:type="spellStart"/>
      <w:r w:rsidRPr="00C40523">
        <w:rPr>
          <w:rFonts w:ascii="Times New Roman" w:hAnsi="Times New Roman" w:cs="Times New Roman"/>
        </w:rPr>
        <w:t>szkennelt</w:t>
      </w:r>
      <w:proofErr w:type="spellEnd"/>
      <w:r w:rsidRPr="00C40523">
        <w:rPr>
          <w:rFonts w:ascii="Times New Roman" w:hAnsi="Times New Roman" w:cs="Times New Roman"/>
        </w:rPr>
        <w:t xml:space="preserve"> változatát - 1 példányban jelszó nélkül olvasható (de nem módosítható –</w:t>
      </w:r>
      <w:proofErr w:type="spellStart"/>
      <w:r w:rsidRPr="00C40523">
        <w:rPr>
          <w:rFonts w:ascii="Times New Roman" w:hAnsi="Times New Roman" w:cs="Times New Roman"/>
        </w:rPr>
        <w:t>pdf</w:t>
      </w:r>
      <w:proofErr w:type="spellEnd"/>
      <w:r w:rsidRPr="00C40523">
        <w:rPr>
          <w:rFonts w:ascii="Times New Roman" w:hAnsi="Times New Roman" w:cs="Times New Roman"/>
        </w:rPr>
        <w:t>., vagy azzal egyenértékű file formátumban) elektronikus adathordozón is be kell nyújtani. Az ajánlathoz csatolni kell ajánlattevő cégszerűen aláírt nyilatkozatát arra vonatkozóan, hogy az elektronikus példány az ajánlat eredeti, aláírt papír alapú példányával mindenben megegyezik és jelszóvédelemmel nincs ellátva. A papír alapú és elektronikus példány közötti eltérés esetén a papír alapú példány tartalma az irányadó. A borítékon/dobozon az ajánlattevő nevét, címét, továbbá az Eljárás tárgyát és az „Ajánlattételi határidő lejártáig nem bontható fel” megjelöléseket kell feltüntetni. A postai úton benyújtott ajánlat ajánlattételi határidőre történő beérkezéséért, illetve az ajánlat elvesztéséért, valamint a jelen felhívásban meghatározottak szerint az ajánlat nem megfelelő helyszínre történő benyújtásáért ajánlatkérő nem vállal felelősséget, ennek kockázata az ajánlattevőt terheli. A papír alapú és az elektronikus példány tartalmi eltérése esetén ajánlatkérő a papír alapú példányt tekinti irányadónak.</w:t>
      </w:r>
    </w:p>
    <w:p w14:paraId="08A4FF77" w14:textId="77777777" w:rsidR="007E1E0B" w:rsidRPr="00C40523" w:rsidRDefault="007E1E0B" w:rsidP="0094759A">
      <w:pPr>
        <w:pStyle w:val="Listaszerbekezds"/>
        <w:autoSpaceDE w:val="0"/>
        <w:autoSpaceDN w:val="0"/>
        <w:adjustRightInd w:val="0"/>
        <w:spacing w:after="0" w:line="240" w:lineRule="auto"/>
        <w:ind w:left="284"/>
        <w:jc w:val="both"/>
        <w:rPr>
          <w:rFonts w:ascii="Times New Roman" w:hAnsi="Times New Roman" w:cs="Times New Roman"/>
        </w:rPr>
      </w:pPr>
    </w:p>
    <w:p w14:paraId="3CE93A9E" w14:textId="77777777" w:rsidR="007E1E0B" w:rsidRDefault="007E1E0B"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40523">
        <w:rPr>
          <w:rFonts w:ascii="Times New Roman" w:hAnsi="Times New Roman" w:cs="Times New Roman"/>
        </w:rPr>
        <w:t xml:space="preserve">Az ajánlattételi felhívásban nem szabályozott kérdések vonatkozásában a közbeszerzésekről szóló 2015. évi CXLIII. törvény előírásai szerint kell eljárni. </w:t>
      </w:r>
    </w:p>
    <w:p w14:paraId="5A7A96B0" w14:textId="77777777" w:rsidR="00060A50" w:rsidRPr="00060A50" w:rsidRDefault="00060A50" w:rsidP="0094759A">
      <w:pPr>
        <w:pStyle w:val="Listaszerbekezds"/>
        <w:autoSpaceDE w:val="0"/>
        <w:autoSpaceDN w:val="0"/>
        <w:adjustRightInd w:val="0"/>
        <w:spacing w:after="0" w:line="240" w:lineRule="auto"/>
        <w:ind w:left="284"/>
        <w:jc w:val="both"/>
        <w:rPr>
          <w:rFonts w:ascii="Times New Roman" w:hAnsi="Times New Roman" w:cs="Times New Roman"/>
        </w:rPr>
      </w:pPr>
    </w:p>
    <w:p w14:paraId="2BF3CF3B" w14:textId="77777777" w:rsidR="00060A50" w:rsidRDefault="00060A50"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Széchenyi 2020 Általános Szerződési Feltételek az operatív programok keretében támogatásban részesített kedvezményezettekkel kötendő támogatási szerződésekhez (továbbiakban: ÁSZF)-ben foglalt előírásoknak megfelelően a Projekt eredményei, így különösen (az akárcsak részben) a támogatásból létrehozott vagyon és az azzal kapcsolatos jelentések és egyéb dokumentumok tulajdonjoga, valamint a Projekt során létrejött, vagy beszerzett vagyoni értéket képviselő szellemi alkotások felhasználásának joga a Kedvezményezettet (ajánlatkérőt) illeti. </w:t>
      </w:r>
    </w:p>
    <w:p w14:paraId="4361D67C" w14:textId="77777777" w:rsidR="00060A50" w:rsidRDefault="00060A50" w:rsidP="0094759A">
      <w:pPr>
        <w:pStyle w:val="Listaszerbekezds"/>
        <w:autoSpaceDE w:val="0"/>
        <w:autoSpaceDN w:val="0"/>
        <w:adjustRightInd w:val="0"/>
        <w:spacing w:after="0" w:line="240" w:lineRule="auto"/>
        <w:ind w:left="284"/>
        <w:jc w:val="both"/>
        <w:rPr>
          <w:rFonts w:ascii="Times New Roman" w:hAnsi="Times New Roman" w:cs="Times New Roman"/>
        </w:rPr>
      </w:pPr>
    </w:p>
    <w:p w14:paraId="1B6E3AE6" w14:textId="77777777" w:rsidR="00060A50" w:rsidRDefault="00060A50"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 Projekt megvalósításának végére a Projekt eredményeképp létrejött vagyontárgyak tulajdonjogát (szellemi alkotások felhasználásának jogát) – ha azzal eredetileg nem rendelkezett, és az átruházás nem ütközik jogszabályi rendelkezésbe, vagy nem idegen tulajdonon történt a beruházás – át kell ruházni a Kedvezményezettre (ajánlatkérőre). </w:t>
      </w:r>
    </w:p>
    <w:p w14:paraId="6ED659F3" w14:textId="77777777" w:rsidR="00060A50" w:rsidRPr="00060A50" w:rsidRDefault="00060A50" w:rsidP="0094759A">
      <w:pPr>
        <w:pStyle w:val="Listaszerbekezds"/>
        <w:autoSpaceDE w:val="0"/>
        <w:autoSpaceDN w:val="0"/>
        <w:adjustRightInd w:val="0"/>
        <w:spacing w:after="0" w:line="240" w:lineRule="auto"/>
        <w:ind w:left="284"/>
        <w:jc w:val="both"/>
        <w:rPr>
          <w:rFonts w:ascii="Times New Roman" w:hAnsi="Times New Roman" w:cs="Times New Roman"/>
        </w:rPr>
      </w:pPr>
    </w:p>
    <w:p w14:paraId="3045BBA9" w14:textId="77777777" w:rsidR="00060A50" w:rsidRDefault="00060A50"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Ha a Kedvezményezett ajánlatkérő a Projekt keretében közbeszerzési eljárás lefolytatására köteles, a Kedvezményezett köteles a közbeszerzési eljárás lefolytatása során az ajánlati/részvételi/ajánlattételi felhívásban, vagy a nyertes ajánlattevővel megkötött szerződésben kikötni, hogy a teljesítés során keletkező, a szerzői jogi védelem alá eső alkotáson a Kedvezményezett területi korlátozás nélküli, harmadik személynek átadható felhasználási jogot szerez. Köteles továbbá biztosítani, hogy a Szerződés alapján a Kedvezményezett jogot szerezzen az alkotás (terv) átdolgozására. </w:t>
      </w:r>
    </w:p>
    <w:p w14:paraId="7E3D09F3" w14:textId="77777777" w:rsidR="00060A50" w:rsidRDefault="00060A50" w:rsidP="0094759A">
      <w:pPr>
        <w:pStyle w:val="Listaszerbekezds"/>
        <w:autoSpaceDE w:val="0"/>
        <w:autoSpaceDN w:val="0"/>
        <w:adjustRightInd w:val="0"/>
        <w:spacing w:after="0" w:line="240" w:lineRule="auto"/>
        <w:ind w:left="284"/>
        <w:jc w:val="both"/>
        <w:rPr>
          <w:rFonts w:ascii="Times New Roman" w:hAnsi="Times New Roman" w:cs="Times New Roman"/>
        </w:rPr>
      </w:pPr>
    </w:p>
    <w:p w14:paraId="06B39B07" w14:textId="77777777" w:rsidR="00060A50" w:rsidRDefault="00060A50"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Ha a Projektet a Kedvezményezett bármely okból nem valósítja meg, vagy részben valósítja meg, akkor a szerzői jogi védelem alá eső alkotás felhasználásának jogát köteles átruházni a Támogatóra vagy az általa megjelölt személyre. </w:t>
      </w:r>
    </w:p>
    <w:p w14:paraId="334F16D0" w14:textId="77777777" w:rsidR="00060A50" w:rsidRDefault="00060A50" w:rsidP="0094759A">
      <w:pPr>
        <w:pStyle w:val="Listaszerbekezds"/>
        <w:autoSpaceDE w:val="0"/>
        <w:autoSpaceDN w:val="0"/>
        <w:adjustRightInd w:val="0"/>
        <w:spacing w:after="0" w:line="240" w:lineRule="auto"/>
        <w:ind w:left="284"/>
        <w:jc w:val="both"/>
        <w:rPr>
          <w:rFonts w:ascii="Times New Roman" w:hAnsi="Times New Roman" w:cs="Times New Roman"/>
        </w:rPr>
      </w:pPr>
    </w:p>
    <w:p w14:paraId="24FCCF0B" w14:textId="77777777" w:rsidR="0067760C" w:rsidRPr="00C30E57" w:rsidRDefault="0067760C" w:rsidP="0067760C">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C30E57">
        <w:rPr>
          <w:rFonts w:ascii="Times New Roman" w:hAnsi="Times New Roman" w:cs="Times New Roman"/>
        </w:rPr>
        <w:t xml:space="preserve">Ajánlatkérő köteles a teljesítésre kerülő tervezési szolgáltatások tekintetében a tervezőt megillető, szerzői jogi védelem alá eső alkotáson harmadik személynek átadható felhasználási jogot szerezni. A felhasználói jognak magában kell foglalnia az alkotás (terv) átdolgozásának jogát is. </w:t>
      </w:r>
    </w:p>
    <w:p w14:paraId="17540D6E" w14:textId="77777777" w:rsidR="00060A50" w:rsidRDefault="00060A50" w:rsidP="0094759A">
      <w:pPr>
        <w:pStyle w:val="Listaszerbekezds"/>
        <w:autoSpaceDE w:val="0"/>
        <w:autoSpaceDN w:val="0"/>
        <w:adjustRightInd w:val="0"/>
        <w:spacing w:after="0" w:line="240" w:lineRule="auto"/>
        <w:jc w:val="both"/>
        <w:rPr>
          <w:rFonts w:ascii="Times New Roman" w:hAnsi="Times New Roman" w:cs="Times New Roman"/>
        </w:rPr>
      </w:pPr>
    </w:p>
    <w:p w14:paraId="0E9403DD" w14:textId="77777777" w:rsidR="00060A50" w:rsidRDefault="00060A50"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 xml:space="preserve">Ajánlatkérő a tervezővel kötött szerződésben előírja, hogy az elkészített tervekkel kapcsolatosan korlátlan és kizárólagos felhasználási jogokat szerez ◦ a tervezőnek nyilatkoznia kell ezen felhasználási jogok átruházásáról a tervezési szerződésben meghatározott erre vonatkozó díj ellenében. Ajánlatkérő rendelkezik jogerős építési vagy létesítési engedéllyel, a további tervezésre irányuló közbeszerzési eljárásban biztosítani kell, hogy a nyertes ajánlattevő jogdíj fizetése nélkül </w:t>
      </w:r>
      <w:r w:rsidRPr="00060A50">
        <w:rPr>
          <w:rFonts w:ascii="Times New Roman" w:hAnsi="Times New Roman" w:cs="Times New Roman"/>
        </w:rPr>
        <w:lastRenderedPageBreak/>
        <w:t>legyen jogosult az eljárás során rendelkezésére bocsátott tervek általa elvégzendő tervezési feladathoz szükséges továbbtervezésére, átdolgozására.</w:t>
      </w:r>
    </w:p>
    <w:p w14:paraId="5F64F306" w14:textId="77777777" w:rsidR="00060A50" w:rsidRDefault="00060A50" w:rsidP="0094759A">
      <w:pPr>
        <w:pStyle w:val="Listaszerbekezds"/>
        <w:autoSpaceDE w:val="0"/>
        <w:autoSpaceDN w:val="0"/>
        <w:adjustRightInd w:val="0"/>
        <w:spacing w:after="0" w:line="240" w:lineRule="auto"/>
        <w:ind w:left="284"/>
        <w:jc w:val="both"/>
        <w:rPr>
          <w:rFonts w:ascii="Times New Roman" w:hAnsi="Times New Roman" w:cs="Times New Roman"/>
        </w:rPr>
      </w:pPr>
    </w:p>
    <w:p w14:paraId="3ECC20CB" w14:textId="67A89E3E" w:rsidR="00060A50" w:rsidRPr="002532BE" w:rsidRDefault="00060A50"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060A50">
        <w:rPr>
          <w:rFonts w:ascii="Times New Roman" w:hAnsi="Times New Roman" w:cs="Times New Roman"/>
        </w:rPr>
        <w:t>A szerződésben kikötött tervezési-vállalkozási díj egyidejűleg magában foglalja a szerzői jogi oltalommal törvényileg védett szolgáltatás felhasználásának oltalmi díját is. </w:t>
      </w:r>
      <w:r w:rsidRPr="00060A50">
        <w:rPr>
          <w:rFonts w:ascii="Times New Roman" w:hAnsi="Times New Roman" w:cs="Times New Roman"/>
        </w:rPr>
        <w:br/>
      </w:r>
      <w:r w:rsidRPr="002532BE">
        <w:rPr>
          <w:rFonts w:ascii="Times New Roman" w:hAnsi="Times New Roman" w:cs="Times New Roman"/>
        </w:rPr>
        <w:t>A tárgyi projekt építési engedélyes terveit a Szolnoki Városfejlesztő Nonprofit Zrt. készítette. A nyilvánosan közzétett szerződésük szerint a terv átdolgozására az ajánlatkérő jogosultságot szerzett, így azért további felhasználási jog átruházása okán keletkező díj nem illeti meg.</w:t>
      </w:r>
    </w:p>
    <w:p w14:paraId="52D34F70" w14:textId="77777777" w:rsidR="003C768F" w:rsidRPr="002532BE" w:rsidRDefault="003C768F" w:rsidP="003C768F">
      <w:pPr>
        <w:pStyle w:val="Listaszerbekezds"/>
        <w:autoSpaceDE w:val="0"/>
        <w:autoSpaceDN w:val="0"/>
        <w:adjustRightInd w:val="0"/>
        <w:spacing w:after="0" w:line="240" w:lineRule="auto"/>
        <w:ind w:left="284"/>
        <w:jc w:val="both"/>
        <w:rPr>
          <w:rFonts w:ascii="Times New Roman" w:hAnsi="Times New Roman" w:cs="Times New Roman"/>
        </w:rPr>
      </w:pPr>
    </w:p>
    <w:p w14:paraId="2BDFA790" w14:textId="77777777" w:rsidR="003C768F" w:rsidRPr="002532BE" w:rsidRDefault="003C768F" w:rsidP="003C768F">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2532BE">
        <w:rPr>
          <w:rFonts w:ascii="Times New Roman" w:hAnsi="Times New Roman" w:cs="Times New Roman"/>
        </w:rPr>
        <w:t xml:space="preserve">Az építési munkahelyeken és az építési folyamatok során megvalósítandó minimális munkavédelmi követelményekről szóló 4/2002. (II. 20.) </w:t>
      </w:r>
      <w:proofErr w:type="spellStart"/>
      <w:r w:rsidRPr="002532BE">
        <w:rPr>
          <w:rFonts w:ascii="Times New Roman" w:hAnsi="Times New Roman" w:cs="Times New Roman"/>
        </w:rPr>
        <w:t>SzCsM</w:t>
      </w:r>
      <w:proofErr w:type="spellEnd"/>
      <w:r w:rsidRPr="002532BE">
        <w:rPr>
          <w:rFonts w:ascii="Times New Roman" w:hAnsi="Times New Roman" w:cs="Times New Roman"/>
        </w:rPr>
        <w:t>-EüM együttes rendelet koordinátor igénybe vételét írja elő: 3. § (1) A tervező köteles a kivitelezési tervdokumentáció készítése során koordinátort igénybe venni (foglalkoztatni vagy megbízni). A koordinátor megvalósítja a 7. §-ban meghatározott feladatokat, illetve megteszi a kiviteli terv munkahelyi egészség és biztonság szempontjából szakszerű elkészítéséhez szükséges javaslatokat. (2) A kivitelező munkáltató köteles koordinátort igénybe venni (foglalkoztatni vagy megbízni) a kivitelezési munkák alatt. A koordinátor megvalósítja a 8. §-ban meghatározott feladatokat. A koordinátor indokolt javaslatait a felelős műszaki vezető a biztonságért viselt felelőssége keretében érvényesíti. (3) Az (1) és (2) bekezdésben meghatározott koordinátor ugyanaz a személy is lehet.</w:t>
      </w:r>
    </w:p>
    <w:p w14:paraId="51B80B06" w14:textId="77777777" w:rsidR="00040A2D" w:rsidRPr="002532BE" w:rsidRDefault="00040A2D" w:rsidP="003628D3">
      <w:pPr>
        <w:pStyle w:val="Listaszerbekezds"/>
        <w:autoSpaceDE w:val="0"/>
        <w:autoSpaceDN w:val="0"/>
        <w:adjustRightInd w:val="0"/>
        <w:spacing w:after="0" w:line="240" w:lineRule="auto"/>
        <w:ind w:left="284"/>
        <w:jc w:val="both"/>
        <w:rPr>
          <w:rFonts w:ascii="Times New Roman" w:hAnsi="Times New Roman" w:cs="Times New Roman"/>
        </w:rPr>
      </w:pPr>
    </w:p>
    <w:p w14:paraId="38167E33" w14:textId="5BB45027" w:rsidR="00E8180C" w:rsidRPr="002532BE" w:rsidRDefault="003628D3" w:rsidP="00BA6C81">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2532BE">
        <w:rPr>
          <w:rFonts w:ascii="Times New Roman" w:hAnsi="Times New Roman" w:cs="Times New Roman"/>
        </w:rPr>
        <w:t xml:space="preserve">A 322/2015. (X. 30.) Korm. rendelet 24. § (1) bekezdése alapján ajánlattevő köteles cégszerűen aláírt, indikatív jellegű műszaki ütemtervet csatolni szakmai ajánlata részeként az alábbiak szerint: Az építési munkákra részletes (teljesítési helyenként az </w:t>
      </w:r>
      <w:proofErr w:type="spellStart"/>
      <w:r w:rsidRPr="002532BE">
        <w:rPr>
          <w:rFonts w:ascii="Times New Roman" w:hAnsi="Times New Roman" w:cs="Times New Roman"/>
        </w:rPr>
        <w:t>árazatlan</w:t>
      </w:r>
      <w:proofErr w:type="spellEnd"/>
      <w:r w:rsidRPr="002532BE">
        <w:rPr>
          <w:rFonts w:ascii="Times New Roman" w:hAnsi="Times New Roman" w:cs="Times New Roman"/>
        </w:rPr>
        <w:t xml:space="preserve"> költségvetések munkanemei szerinti bontásban elkészített), konkrét dátumokat (év/hónap/nap szerint) tartalmazó, heti bontású – sávos – indikatív műszaki (megvalósítási) ütemtervet kell ajánlattevőnek tájékoztató jelleggel készítenie, és szakmai ajánlata részeként ajánlatához csatolnia. Az ütemterv nem képezi a vállalkozási szerződés részét. Ajánlattevőnek be kell mutatnia a munkafolyamatok napi ütemezését, időráfordítását (építési tevékenységek kezdési és befejezési idejét), adott esetben a párhuzamosan és egymásba kapcsolódó tevékenységeket (sávos ábrázolással bemutatva az időbeliséget, a logikai kapcsolatok ábrázolását). Az ütemterv egyes tevékenységeihez tartozó időráfordítást az igénybe venni kívánt erőforrás és az építőipari normák alapján kell meghatározni. Az ütemterv készítése során figyelembe kell venni a Munka törvénykönyvéről szóló 2012. évi I. tv. 102. §-</w:t>
      </w:r>
      <w:proofErr w:type="spellStart"/>
      <w:r w:rsidRPr="002532BE">
        <w:rPr>
          <w:rFonts w:ascii="Times New Roman" w:hAnsi="Times New Roman" w:cs="Times New Roman"/>
        </w:rPr>
        <w:t>ában</w:t>
      </w:r>
      <w:proofErr w:type="spellEnd"/>
      <w:r w:rsidRPr="002532BE">
        <w:rPr>
          <w:rFonts w:ascii="Times New Roman" w:hAnsi="Times New Roman" w:cs="Times New Roman"/>
        </w:rPr>
        <w:t xml:space="preserve"> foglaltakat. A műszaki ütemterv a </w:t>
      </w:r>
      <w:r w:rsidR="00A757F8" w:rsidRPr="002532BE">
        <w:rPr>
          <w:rFonts w:ascii="Times New Roman" w:hAnsi="Times New Roman" w:cs="Times New Roman"/>
        </w:rPr>
        <w:t xml:space="preserve">meghatározott </w:t>
      </w:r>
      <w:r w:rsidRPr="002532BE">
        <w:rPr>
          <w:rFonts w:ascii="Times New Roman" w:hAnsi="Times New Roman" w:cs="Times New Roman"/>
        </w:rPr>
        <w:t xml:space="preserve">teljesítési határidőre és a dokumentáció </w:t>
      </w:r>
      <w:proofErr w:type="spellStart"/>
      <w:r w:rsidRPr="002532BE">
        <w:rPr>
          <w:rFonts w:ascii="Times New Roman" w:hAnsi="Times New Roman" w:cs="Times New Roman"/>
        </w:rPr>
        <w:t>mellékleteként</w:t>
      </w:r>
      <w:proofErr w:type="spellEnd"/>
      <w:r w:rsidRPr="002532BE">
        <w:rPr>
          <w:rFonts w:ascii="Times New Roman" w:hAnsi="Times New Roman" w:cs="Times New Roman"/>
        </w:rPr>
        <w:t xml:space="preserve"> átadott műszaki tartalomra nézve valós műszaki megvalósíthatóságot kell, hogy bemutasson. </w:t>
      </w:r>
    </w:p>
    <w:p w14:paraId="10BF7D7E" w14:textId="77777777" w:rsidR="00A757F8" w:rsidRPr="002532BE" w:rsidRDefault="00A757F8" w:rsidP="00A757F8">
      <w:pPr>
        <w:pStyle w:val="Listaszerbekezds"/>
        <w:autoSpaceDE w:val="0"/>
        <w:autoSpaceDN w:val="0"/>
        <w:adjustRightInd w:val="0"/>
        <w:spacing w:after="0" w:line="240" w:lineRule="auto"/>
        <w:ind w:left="284"/>
        <w:jc w:val="both"/>
        <w:rPr>
          <w:rFonts w:ascii="Times New Roman" w:hAnsi="Times New Roman" w:cs="Times New Roman"/>
        </w:rPr>
      </w:pPr>
    </w:p>
    <w:p w14:paraId="254A34E0" w14:textId="79E12E39" w:rsidR="00E8180C" w:rsidRPr="002532BE" w:rsidRDefault="00E8180C"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2532BE">
        <w:rPr>
          <w:rFonts w:ascii="Times New Roman" w:hAnsi="Times New Roman" w:cs="Times New Roman"/>
        </w:rPr>
        <w:t xml:space="preserve">Az árazott költségvetésnek a kivitelezést és tervezést is egyaránt magában foglaló építési beruházás esetén a tervezés költségeire is ki kell terjednie. </w:t>
      </w:r>
    </w:p>
    <w:p w14:paraId="3812F000" w14:textId="77777777" w:rsidR="00060A50" w:rsidRPr="002532BE" w:rsidRDefault="00060A50" w:rsidP="0094759A">
      <w:pPr>
        <w:autoSpaceDE w:val="0"/>
        <w:autoSpaceDN w:val="0"/>
        <w:adjustRightInd w:val="0"/>
        <w:spacing w:after="0" w:line="240" w:lineRule="auto"/>
        <w:jc w:val="both"/>
        <w:rPr>
          <w:rFonts w:ascii="Times New Roman" w:hAnsi="Times New Roman" w:cs="Times New Roman"/>
        </w:rPr>
      </w:pPr>
    </w:p>
    <w:p w14:paraId="498E0B30" w14:textId="5B136C69" w:rsidR="00060A50" w:rsidRPr="002532BE" w:rsidRDefault="00060A50" w:rsidP="0094759A">
      <w:pPr>
        <w:pStyle w:val="Listaszerbekezds"/>
        <w:numPr>
          <w:ilvl w:val="1"/>
          <w:numId w:val="1"/>
        </w:numPr>
        <w:autoSpaceDE w:val="0"/>
        <w:autoSpaceDN w:val="0"/>
        <w:adjustRightInd w:val="0"/>
        <w:spacing w:after="0" w:line="240" w:lineRule="auto"/>
        <w:ind w:left="284" w:hanging="851"/>
        <w:jc w:val="both"/>
        <w:rPr>
          <w:rFonts w:ascii="Times New Roman" w:hAnsi="Times New Roman" w:cs="Times New Roman"/>
        </w:rPr>
      </w:pPr>
      <w:r w:rsidRPr="002532BE">
        <w:rPr>
          <w:rFonts w:ascii="Times New Roman" w:hAnsi="Times New Roman" w:cs="Times New Roman"/>
        </w:rPr>
        <w:t xml:space="preserve">Ajánlatkérő helyszíni bejárást tart 2017. év január hónap </w:t>
      </w:r>
      <w:r w:rsidR="008D0729" w:rsidRPr="002532BE">
        <w:rPr>
          <w:rFonts w:ascii="Times New Roman" w:hAnsi="Times New Roman" w:cs="Times New Roman"/>
        </w:rPr>
        <w:t>13</w:t>
      </w:r>
      <w:r w:rsidRPr="002532BE">
        <w:rPr>
          <w:rFonts w:ascii="Times New Roman" w:hAnsi="Times New Roman" w:cs="Times New Roman"/>
        </w:rPr>
        <w:t>. napján 0</w:t>
      </w:r>
      <w:r w:rsidR="002532BE" w:rsidRPr="002532BE">
        <w:rPr>
          <w:rFonts w:ascii="Times New Roman" w:hAnsi="Times New Roman" w:cs="Times New Roman"/>
        </w:rPr>
        <w:t>8</w:t>
      </w:r>
      <w:r w:rsidRPr="002532BE">
        <w:rPr>
          <w:rFonts w:ascii="Times New Roman" w:hAnsi="Times New Roman" w:cs="Times New Roman"/>
        </w:rPr>
        <w:t xml:space="preserve">:30 órai kezdettel. Találkozó a helyszínen.  </w:t>
      </w:r>
    </w:p>
    <w:sectPr w:rsidR="00060A50" w:rsidRPr="002532BE" w:rsidSect="00954EB8">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1B9D1" w14:textId="77777777" w:rsidR="00CF1661" w:rsidRDefault="00CF1661" w:rsidP="008F6A7F">
      <w:pPr>
        <w:spacing w:after="0" w:line="240" w:lineRule="auto"/>
        <w:rPr>
          <w:rFonts w:cs="Times New Roman"/>
        </w:rPr>
      </w:pPr>
      <w:r>
        <w:rPr>
          <w:rFonts w:cs="Times New Roman"/>
        </w:rPr>
        <w:separator/>
      </w:r>
    </w:p>
  </w:endnote>
  <w:endnote w:type="continuationSeparator" w:id="0">
    <w:p w14:paraId="40A1EE9F" w14:textId="77777777" w:rsidR="00CF1661" w:rsidRDefault="00CF1661" w:rsidP="008F6A7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30CB" w14:textId="45A3F3E7" w:rsidR="007E1E0B" w:rsidRPr="001F7A22" w:rsidRDefault="001005F1">
    <w:pPr>
      <w:pStyle w:val="llb"/>
      <w:jc w:val="center"/>
      <w:rPr>
        <w:rFonts w:ascii="Times New Roman" w:hAnsi="Times New Roman" w:cs="Times New Roman"/>
      </w:rPr>
    </w:pPr>
    <w:r w:rsidRPr="001F7A22">
      <w:rPr>
        <w:rFonts w:ascii="Times New Roman" w:hAnsi="Times New Roman" w:cs="Times New Roman"/>
      </w:rPr>
      <w:fldChar w:fldCharType="begin"/>
    </w:r>
    <w:r w:rsidR="007E1E0B" w:rsidRPr="001F7A22">
      <w:rPr>
        <w:rFonts w:ascii="Times New Roman" w:hAnsi="Times New Roman" w:cs="Times New Roman"/>
      </w:rPr>
      <w:instrText>PAGE   \* MERGEFORMAT</w:instrText>
    </w:r>
    <w:r w:rsidRPr="001F7A22">
      <w:rPr>
        <w:rFonts w:ascii="Times New Roman" w:hAnsi="Times New Roman" w:cs="Times New Roman"/>
      </w:rPr>
      <w:fldChar w:fldCharType="separate"/>
    </w:r>
    <w:r w:rsidR="00004A63">
      <w:rPr>
        <w:rFonts w:ascii="Times New Roman" w:hAnsi="Times New Roman" w:cs="Times New Roman"/>
        <w:noProof/>
      </w:rPr>
      <w:t>13</w:t>
    </w:r>
    <w:r w:rsidRPr="001F7A22">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4D094" w14:textId="77777777" w:rsidR="00CF1661" w:rsidRDefault="00CF1661" w:rsidP="008F6A7F">
      <w:pPr>
        <w:spacing w:after="0" w:line="240" w:lineRule="auto"/>
        <w:rPr>
          <w:rFonts w:cs="Times New Roman"/>
        </w:rPr>
      </w:pPr>
      <w:r>
        <w:rPr>
          <w:rFonts w:cs="Times New Roman"/>
        </w:rPr>
        <w:separator/>
      </w:r>
    </w:p>
  </w:footnote>
  <w:footnote w:type="continuationSeparator" w:id="0">
    <w:p w14:paraId="3C646ACF" w14:textId="77777777" w:rsidR="00CF1661" w:rsidRDefault="00CF1661" w:rsidP="008F6A7F">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decimal"/>
      <w:lvlText w:val="%1."/>
      <w:lvlJc w:val="left"/>
      <w:pPr>
        <w:tabs>
          <w:tab w:val="num" w:pos="0"/>
        </w:tabs>
        <w:ind w:hanging="432"/>
      </w:pPr>
      <w:rPr>
        <w:rFonts w:ascii="Garamond" w:eastAsia="Times New Roman" w:hAnsi="Garamond"/>
        <w:b/>
        <w:bCs/>
        <w:color w:val="000000"/>
        <w:sz w:val="24"/>
        <w:szCs w:val="24"/>
      </w:rPr>
    </w:lvl>
    <w:lvl w:ilvl="1">
      <w:start w:val="1"/>
      <w:numFmt w:val="decimal"/>
      <w:lvlText w:val="%2"/>
      <w:lvlJc w:val="left"/>
      <w:pPr>
        <w:tabs>
          <w:tab w:val="num" w:pos="576"/>
        </w:tabs>
        <w:ind w:left="576" w:hanging="576"/>
      </w:pPr>
      <w:rPr>
        <w:rFonts w:ascii="Garamond" w:eastAsia="Times New Roman" w:hAnsi="Garamond"/>
        <w:b/>
        <w:bCs/>
        <w:color w:val="000000"/>
        <w:sz w:val="24"/>
        <w:szCs w:val="24"/>
      </w:rPr>
    </w:lvl>
    <w:lvl w:ilvl="2">
      <w:start w:val="1"/>
      <w:numFmt w:val="decimal"/>
      <w:lvlText w:val="%3"/>
      <w:lvlJc w:val="left"/>
      <w:pPr>
        <w:tabs>
          <w:tab w:val="num" w:pos="720"/>
        </w:tabs>
        <w:ind w:left="720" w:hanging="720"/>
      </w:pPr>
      <w:rPr>
        <w:rFonts w:ascii="Garamond" w:eastAsia="Times New Roman" w:hAnsi="Garamond"/>
        <w:b/>
        <w:bCs/>
        <w:color w:val="000000"/>
        <w:sz w:val="24"/>
        <w:szCs w:val="24"/>
      </w:rPr>
    </w:lvl>
    <w:lvl w:ilvl="3">
      <w:start w:val="1"/>
      <w:numFmt w:val="decimal"/>
      <w:lvlText w:val="%4"/>
      <w:lvlJc w:val="left"/>
      <w:pPr>
        <w:tabs>
          <w:tab w:val="num" w:pos="864"/>
        </w:tabs>
        <w:ind w:left="864" w:hanging="864"/>
      </w:pPr>
      <w:rPr>
        <w:rFonts w:ascii="Garamond" w:eastAsia="Times New Roman" w:hAnsi="Garamond"/>
        <w:b/>
        <w:bCs/>
        <w:color w:val="000000"/>
        <w:sz w:val="24"/>
        <w:szCs w:val="24"/>
      </w:rPr>
    </w:lvl>
    <w:lvl w:ilvl="4">
      <w:start w:val="1"/>
      <w:numFmt w:val="decimal"/>
      <w:lvlText w:val="%5"/>
      <w:lvlJc w:val="left"/>
      <w:pPr>
        <w:tabs>
          <w:tab w:val="num" w:pos="1008"/>
        </w:tabs>
        <w:ind w:left="1008" w:hanging="1008"/>
      </w:pPr>
      <w:rPr>
        <w:rFonts w:ascii="Garamond" w:eastAsia="Times New Roman" w:hAnsi="Garamond"/>
        <w:b/>
        <w:bCs/>
        <w:color w:val="000000"/>
        <w:sz w:val="24"/>
        <w:szCs w:val="24"/>
      </w:rPr>
    </w:lvl>
    <w:lvl w:ilvl="5">
      <w:start w:val="1"/>
      <w:numFmt w:val="decimal"/>
      <w:lvlText w:val="%6"/>
      <w:lvlJc w:val="left"/>
      <w:pPr>
        <w:tabs>
          <w:tab w:val="num" w:pos="1152"/>
        </w:tabs>
        <w:ind w:left="1152" w:hanging="1152"/>
      </w:pPr>
      <w:rPr>
        <w:rFonts w:ascii="Garamond" w:eastAsia="Times New Roman" w:hAnsi="Garamond"/>
        <w:b/>
        <w:bCs/>
        <w:color w:val="000000"/>
        <w:sz w:val="24"/>
        <w:szCs w:val="24"/>
      </w:rPr>
    </w:lvl>
    <w:lvl w:ilvl="6">
      <w:start w:val="1"/>
      <w:numFmt w:val="decimal"/>
      <w:lvlText w:val="%7"/>
      <w:lvlJc w:val="left"/>
      <w:pPr>
        <w:tabs>
          <w:tab w:val="num" w:pos="1296"/>
        </w:tabs>
        <w:ind w:left="1296" w:hanging="1296"/>
      </w:pPr>
      <w:rPr>
        <w:rFonts w:ascii="Garamond" w:eastAsia="Times New Roman" w:hAnsi="Garamond"/>
        <w:b/>
        <w:bCs/>
        <w:color w:val="000000"/>
        <w:sz w:val="24"/>
        <w:szCs w:val="24"/>
      </w:rPr>
    </w:lvl>
    <w:lvl w:ilvl="7">
      <w:start w:val="1"/>
      <w:numFmt w:val="decimal"/>
      <w:lvlText w:val="%8"/>
      <w:lvlJc w:val="left"/>
      <w:pPr>
        <w:tabs>
          <w:tab w:val="num" w:pos="1440"/>
        </w:tabs>
        <w:ind w:left="1440" w:hanging="1440"/>
      </w:pPr>
      <w:rPr>
        <w:rFonts w:ascii="Garamond" w:eastAsia="Times New Roman" w:hAnsi="Garamond"/>
        <w:b/>
        <w:bCs/>
        <w:color w:val="000000"/>
        <w:sz w:val="24"/>
        <w:szCs w:val="24"/>
      </w:rPr>
    </w:lvl>
    <w:lvl w:ilvl="8">
      <w:start w:val="1"/>
      <w:numFmt w:val="decimal"/>
      <w:lvlText w:val="%9"/>
      <w:lvlJc w:val="left"/>
      <w:pPr>
        <w:tabs>
          <w:tab w:val="num" w:pos="1584"/>
        </w:tabs>
        <w:ind w:left="1584" w:hanging="1584"/>
      </w:pPr>
      <w:rPr>
        <w:rFonts w:ascii="Garamond" w:eastAsia="Times New Roman" w:hAnsi="Garamond"/>
        <w:b/>
        <w:bCs/>
        <w:color w:val="000000"/>
        <w:sz w:val="24"/>
        <w:szCs w:val="24"/>
      </w:rPr>
    </w:lvl>
  </w:abstractNum>
  <w:abstractNum w:abstractNumId="1" w15:restartNumberingAfterBreak="0">
    <w:nsid w:val="00000008"/>
    <w:multiLevelType w:val="multilevel"/>
    <w:tmpl w:val="00000008"/>
    <w:name w:val="WW8Num18"/>
    <w:lvl w:ilvl="0">
      <w:start w:val="1"/>
      <w:numFmt w:val="decimal"/>
      <w:lvlText w:val="%1."/>
      <w:lvlJc w:val="left"/>
      <w:pPr>
        <w:tabs>
          <w:tab w:val="num" w:pos="930"/>
        </w:tabs>
        <w:ind w:left="930" w:hanging="570"/>
      </w:pPr>
      <w:rPr>
        <w:rFonts w:ascii="Garamond" w:eastAsia="Times New Roman" w:hAnsi="Garamond"/>
        <w:b w:val="0"/>
        <w:bCs w:val="0"/>
        <w:color w:val="000000"/>
        <w:sz w:val="24"/>
        <w:szCs w:val="24"/>
      </w:rPr>
    </w:lvl>
    <w:lvl w:ilvl="1">
      <w:start w:val="1"/>
      <w:numFmt w:val="none"/>
      <w:suff w:val="nothing"/>
      <w:lvlText w:val=""/>
      <w:lvlJc w:val="left"/>
      <w:pPr>
        <w:tabs>
          <w:tab w:val="num" w:pos="0"/>
        </w:tabs>
      </w:pPr>
    </w:lvl>
    <w:lvl w:ilvl="2">
      <w:start w:val="1"/>
      <w:numFmt w:val="decimal"/>
      <w:lvlText w:val="%3.."/>
      <w:lvlJc w:val="left"/>
      <w:pPr>
        <w:tabs>
          <w:tab w:val="num" w:pos="1494"/>
        </w:tabs>
        <w:ind w:left="1494" w:hanging="720"/>
      </w:pPr>
      <w:rPr>
        <w:rFonts w:ascii="Garamond" w:eastAsia="Times New Roman" w:hAnsi="Garamond"/>
        <w:b w:val="0"/>
        <w:bCs w:val="0"/>
        <w:color w:val="000000"/>
        <w:sz w:val="24"/>
        <w:szCs w:val="24"/>
      </w:rPr>
    </w:lvl>
    <w:lvl w:ilvl="3">
      <w:start w:val="1"/>
      <w:numFmt w:val="decimal"/>
      <w:lvlText w:val="%3.%4."/>
      <w:lvlJc w:val="left"/>
      <w:pPr>
        <w:tabs>
          <w:tab w:val="num" w:pos="2061"/>
        </w:tabs>
        <w:ind w:left="2061" w:hanging="1080"/>
      </w:pPr>
      <w:rPr>
        <w:rFonts w:ascii="Garamond" w:eastAsia="Times New Roman" w:hAnsi="Garamond"/>
        <w:b w:val="0"/>
        <w:bCs w:val="0"/>
        <w:color w:val="000000"/>
        <w:sz w:val="24"/>
        <w:szCs w:val="24"/>
      </w:rPr>
    </w:lvl>
    <w:lvl w:ilvl="4">
      <w:start w:val="1"/>
      <w:numFmt w:val="decimal"/>
      <w:lvlText w:val="%3.%4.%5."/>
      <w:lvlJc w:val="left"/>
      <w:pPr>
        <w:tabs>
          <w:tab w:val="num" w:pos="2268"/>
        </w:tabs>
        <w:ind w:left="2268" w:hanging="1080"/>
      </w:pPr>
      <w:rPr>
        <w:rFonts w:ascii="Garamond" w:eastAsia="Times New Roman" w:hAnsi="Garamond"/>
        <w:b w:val="0"/>
        <w:bCs w:val="0"/>
        <w:color w:val="000000"/>
        <w:sz w:val="24"/>
        <w:szCs w:val="24"/>
      </w:rPr>
    </w:lvl>
    <w:lvl w:ilvl="5">
      <w:start w:val="1"/>
      <w:numFmt w:val="decimal"/>
      <w:lvlText w:val="%3.%4.%5.%6."/>
      <w:lvlJc w:val="left"/>
      <w:pPr>
        <w:tabs>
          <w:tab w:val="num" w:pos="2835"/>
        </w:tabs>
        <w:ind w:left="2835" w:hanging="1440"/>
      </w:pPr>
      <w:rPr>
        <w:rFonts w:ascii="Garamond" w:eastAsia="Times New Roman" w:hAnsi="Garamond"/>
        <w:b w:val="0"/>
        <w:bCs w:val="0"/>
        <w:color w:val="000000"/>
        <w:sz w:val="24"/>
        <w:szCs w:val="24"/>
      </w:rPr>
    </w:lvl>
    <w:lvl w:ilvl="6">
      <w:start w:val="1"/>
      <w:numFmt w:val="decimal"/>
      <w:lvlText w:val="%3.%4.%5.%6.%7."/>
      <w:lvlJc w:val="left"/>
      <w:pPr>
        <w:tabs>
          <w:tab w:val="num" w:pos="3402"/>
        </w:tabs>
        <w:ind w:left="3402" w:hanging="1800"/>
      </w:pPr>
      <w:rPr>
        <w:rFonts w:ascii="Garamond" w:eastAsia="Times New Roman" w:hAnsi="Garamond"/>
        <w:b w:val="0"/>
        <w:bCs w:val="0"/>
        <w:color w:val="000000"/>
        <w:sz w:val="24"/>
        <w:szCs w:val="24"/>
      </w:rPr>
    </w:lvl>
    <w:lvl w:ilvl="7">
      <w:start w:val="1"/>
      <w:numFmt w:val="decimal"/>
      <w:lvlText w:val="%3.%4.%5.%6.%7.%8."/>
      <w:lvlJc w:val="left"/>
      <w:pPr>
        <w:tabs>
          <w:tab w:val="num" w:pos="3609"/>
        </w:tabs>
        <w:ind w:left="3609" w:hanging="1800"/>
      </w:pPr>
      <w:rPr>
        <w:rFonts w:ascii="Garamond" w:eastAsia="Times New Roman" w:hAnsi="Garamond"/>
        <w:b w:val="0"/>
        <w:bCs w:val="0"/>
        <w:color w:val="000000"/>
        <w:sz w:val="24"/>
        <w:szCs w:val="24"/>
      </w:rPr>
    </w:lvl>
    <w:lvl w:ilvl="8">
      <w:start w:val="1"/>
      <w:numFmt w:val="decimal"/>
      <w:lvlText w:val="%3.%4.%5.%6.%7.%8.%9."/>
      <w:lvlJc w:val="left"/>
      <w:pPr>
        <w:tabs>
          <w:tab w:val="num" w:pos="4176"/>
        </w:tabs>
        <w:ind w:left="4176" w:hanging="2160"/>
      </w:pPr>
      <w:rPr>
        <w:rFonts w:ascii="Garamond" w:eastAsia="Times New Roman" w:hAnsi="Garamond"/>
        <w:b w:val="0"/>
        <w:bCs w:val="0"/>
        <w:color w:val="000000"/>
        <w:sz w:val="24"/>
        <w:szCs w:val="24"/>
      </w:rPr>
    </w:lvl>
  </w:abstractNum>
  <w:abstractNum w:abstractNumId="2" w15:restartNumberingAfterBreak="0">
    <w:nsid w:val="06DB3A78"/>
    <w:multiLevelType w:val="hybridMultilevel"/>
    <w:tmpl w:val="30083190"/>
    <w:lvl w:ilvl="0" w:tplc="040E0019">
      <w:start w:val="1"/>
      <w:numFmt w:val="lowerLetter"/>
      <w:lvlText w:val="%1."/>
      <w:lvlJc w:val="left"/>
      <w:pPr>
        <w:ind w:left="1287" w:hanging="360"/>
      </w:pPr>
    </w:lvl>
    <w:lvl w:ilvl="1" w:tplc="B4B40096">
      <w:start w:val="1"/>
      <w:numFmt w:val="lowerLetter"/>
      <w:lvlText w:val="%2)"/>
      <w:lvlJc w:val="left"/>
      <w:pPr>
        <w:ind w:left="2007" w:hanging="360"/>
      </w:pPr>
      <w:rPr>
        <w:rFonts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 w15:restartNumberingAfterBreak="0">
    <w:nsid w:val="074F0D93"/>
    <w:multiLevelType w:val="hybridMultilevel"/>
    <w:tmpl w:val="AE9C146A"/>
    <w:lvl w:ilvl="0" w:tplc="7354003A">
      <w:start w:val="1"/>
      <w:numFmt w:val="decimal"/>
      <w:lvlText w:val="%1)"/>
      <w:lvlJc w:val="left"/>
      <w:pPr>
        <w:tabs>
          <w:tab w:val="num" w:pos="1287"/>
        </w:tabs>
        <w:ind w:left="1287" w:hanging="360"/>
      </w:pPr>
      <w:rPr>
        <w:rFonts w:hint="default"/>
        <w:b/>
        <w:bCs/>
      </w:rPr>
    </w:lvl>
    <w:lvl w:ilvl="1" w:tplc="040E0019">
      <w:start w:val="1"/>
      <w:numFmt w:val="lowerLetter"/>
      <w:lvlText w:val="%2."/>
      <w:lvlJc w:val="left"/>
      <w:pPr>
        <w:ind w:left="2007" w:hanging="360"/>
      </w:pPr>
    </w:lvl>
    <w:lvl w:ilvl="2" w:tplc="EBBE5FE6">
      <w:start w:val="1"/>
      <w:numFmt w:val="lowerLetter"/>
      <w:lvlText w:val="%3)"/>
      <w:lvlJc w:val="left"/>
      <w:pPr>
        <w:ind w:left="2907" w:hanging="360"/>
      </w:pPr>
      <w:rPr>
        <w:rFonts w:hint="default"/>
      </w:rPr>
    </w:lvl>
    <w:lvl w:ilvl="3" w:tplc="9B22E6A8">
      <w:numFmt w:val="bullet"/>
      <w:lvlText w:val="-"/>
      <w:lvlJc w:val="left"/>
      <w:pPr>
        <w:ind w:left="3447" w:hanging="360"/>
      </w:pPr>
      <w:rPr>
        <w:rFonts w:ascii="Times New Roman" w:eastAsia="Times New Roman" w:hAnsi="Times New Roman" w:hint="default"/>
      </w:r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4" w15:restartNumberingAfterBreak="0">
    <w:nsid w:val="09194257"/>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093725AE"/>
    <w:multiLevelType w:val="hybridMultilevel"/>
    <w:tmpl w:val="6018F0B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038709B"/>
    <w:multiLevelType w:val="hybridMultilevel"/>
    <w:tmpl w:val="1C7049E8"/>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7" w15:restartNumberingAfterBreak="0">
    <w:nsid w:val="13391B86"/>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15284B03"/>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9" w15:restartNumberingAfterBreak="0">
    <w:nsid w:val="17FE2965"/>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1B280B0B"/>
    <w:multiLevelType w:val="hybridMultilevel"/>
    <w:tmpl w:val="0ADE30C8"/>
    <w:lvl w:ilvl="0" w:tplc="5EA423D2">
      <w:start w:val="1"/>
      <w:numFmt w:val="decimal"/>
      <w:lvlText w:val="(%1)"/>
      <w:lvlJc w:val="left"/>
      <w:pPr>
        <w:ind w:left="1171" w:hanging="360"/>
      </w:pPr>
      <w:rPr>
        <w:rFonts w:hint="default"/>
        <w:color w:val="FF0000"/>
      </w:rPr>
    </w:lvl>
    <w:lvl w:ilvl="1" w:tplc="040E0019">
      <w:start w:val="1"/>
      <w:numFmt w:val="lowerLetter"/>
      <w:lvlText w:val="%2."/>
      <w:lvlJc w:val="left"/>
      <w:pPr>
        <w:ind w:left="1891" w:hanging="360"/>
      </w:pPr>
    </w:lvl>
    <w:lvl w:ilvl="2" w:tplc="040E001B">
      <w:start w:val="1"/>
      <w:numFmt w:val="lowerRoman"/>
      <w:lvlText w:val="%3."/>
      <w:lvlJc w:val="right"/>
      <w:pPr>
        <w:ind w:left="2611" w:hanging="180"/>
      </w:pPr>
    </w:lvl>
    <w:lvl w:ilvl="3" w:tplc="040E000F">
      <w:start w:val="1"/>
      <w:numFmt w:val="decimal"/>
      <w:lvlText w:val="%4."/>
      <w:lvlJc w:val="left"/>
      <w:pPr>
        <w:ind w:left="3331" w:hanging="360"/>
      </w:pPr>
    </w:lvl>
    <w:lvl w:ilvl="4" w:tplc="040E0019">
      <w:start w:val="1"/>
      <w:numFmt w:val="lowerLetter"/>
      <w:lvlText w:val="%5."/>
      <w:lvlJc w:val="left"/>
      <w:pPr>
        <w:ind w:left="4051" w:hanging="360"/>
      </w:pPr>
    </w:lvl>
    <w:lvl w:ilvl="5" w:tplc="040E001B">
      <w:start w:val="1"/>
      <w:numFmt w:val="lowerRoman"/>
      <w:lvlText w:val="%6."/>
      <w:lvlJc w:val="right"/>
      <w:pPr>
        <w:ind w:left="4771" w:hanging="180"/>
      </w:pPr>
    </w:lvl>
    <w:lvl w:ilvl="6" w:tplc="040E000F">
      <w:start w:val="1"/>
      <w:numFmt w:val="decimal"/>
      <w:lvlText w:val="%7."/>
      <w:lvlJc w:val="left"/>
      <w:pPr>
        <w:ind w:left="5491" w:hanging="360"/>
      </w:pPr>
    </w:lvl>
    <w:lvl w:ilvl="7" w:tplc="040E0019">
      <w:start w:val="1"/>
      <w:numFmt w:val="lowerLetter"/>
      <w:lvlText w:val="%8."/>
      <w:lvlJc w:val="left"/>
      <w:pPr>
        <w:ind w:left="6211" w:hanging="360"/>
      </w:pPr>
    </w:lvl>
    <w:lvl w:ilvl="8" w:tplc="040E001B">
      <w:start w:val="1"/>
      <w:numFmt w:val="lowerRoman"/>
      <w:lvlText w:val="%9."/>
      <w:lvlJc w:val="right"/>
      <w:pPr>
        <w:ind w:left="6931" w:hanging="180"/>
      </w:pPr>
    </w:lvl>
  </w:abstractNum>
  <w:abstractNum w:abstractNumId="11" w15:restartNumberingAfterBreak="0">
    <w:nsid w:val="1E6F2D2D"/>
    <w:multiLevelType w:val="hybridMultilevel"/>
    <w:tmpl w:val="8D7E84AA"/>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07E3A4E"/>
    <w:multiLevelType w:val="hybridMultilevel"/>
    <w:tmpl w:val="E25A2D86"/>
    <w:lvl w:ilvl="0" w:tplc="040E0017">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3" w15:restartNumberingAfterBreak="0">
    <w:nsid w:val="22012716"/>
    <w:multiLevelType w:val="hybridMultilevel"/>
    <w:tmpl w:val="71E49B14"/>
    <w:lvl w:ilvl="0" w:tplc="040E0019">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4" w15:restartNumberingAfterBreak="0">
    <w:nsid w:val="28FC05F3"/>
    <w:multiLevelType w:val="hybridMultilevel"/>
    <w:tmpl w:val="41C0D31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2B477559"/>
    <w:multiLevelType w:val="hybridMultilevel"/>
    <w:tmpl w:val="CDB65888"/>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lowerRoman"/>
      <w:lvlText w:val="%3."/>
      <w:lvlJc w:val="right"/>
      <w:pPr>
        <w:ind w:left="2364" w:hanging="180"/>
      </w:pPr>
    </w:lvl>
    <w:lvl w:ilvl="3" w:tplc="040E000F">
      <w:start w:val="1"/>
      <w:numFmt w:val="decimal"/>
      <w:lvlText w:val="%4."/>
      <w:lvlJc w:val="left"/>
      <w:pPr>
        <w:ind w:left="3084" w:hanging="360"/>
      </w:pPr>
    </w:lvl>
    <w:lvl w:ilvl="4" w:tplc="040E0019">
      <w:start w:val="1"/>
      <w:numFmt w:val="lowerLetter"/>
      <w:lvlText w:val="%5."/>
      <w:lvlJc w:val="left"/>
      <w:pPr>
        <w:ind w:left="3804" w:hanging="360"/>
      </w:pPr>
    </w:lvl>
    <w:lvl w:ilvl="5" w:tplc="040E001B">
      <w:start w:val="1"/>
      <w:numFmt w:val="lowerRoman"/>
      <w:lvlText w:val="%6."/>
      <w:lvlJc w:val="right"/>
      <w:pPr>
        <w:ind w:left="4524" w:hanging="180"/>
      </w:pPr>
    </w:lvl>
    <w:lvl w:ilvl="6" w:tplc="040E000F">
      <w:start w:val="1"/>
      <w:numFmt w:val="decimal"/>
      <w:lvlText w:val="%7."/>
      <w:lvlJc w:val="left"/>
      <w:pPr>
        <w:ind w:left="5244" w:hanging="360"/>
      </w:pPr>
    </w:lvl>
    <w:lvl w:ilvl="7" w:tplc="040E0019">
      <w:start w:val="1"/>
      <w:numFmt w:val="lowerLetter"/>
      <w:lvlText w:val="%8."/>
      <w:lvlJc w:val="left"/>
      <w:pPr>
        <w:ind w:left="5964" w:hanging="360"/>
      </w:pPr>
    </w:lvl>
    <w:lvl w:ilvl="8" w:tplc="040E001B">
      <w:start w:val="1"/>
      <w:numFmt w:val="lowerRoman"/>
      <w:lvlText w:val="%9."/>
      <w:lvlJc w:val="right"/>
      <w:pPr>
        <w:ind w:left="6684" w:hanging="180"/>
      </w:pPr>
    </w:lvl>
  </w:abstractNum>
  <w:abstractNum w:abstractNumId="16" w15:restartNumberingAfterBreak="0">
    <w:nsid w:val="2EAD7053"/>
    <w:multiLevelType w:val="hybridMultilevel"/>
    <w:tmpl w:val="5742DC6C"/>
    <w:lvl w:ilvl="0" w:tplc="040E000F">
      <w:start w:val="1"/>
      <w:numFmt w:val="decimal"/>
      <w:lvlText w:val="%1."/>
      <w:lvlJc w:val="left"/>
      <w:pPr>
        <w:ind w:left="720" w:hanging="360"/>
      </w:pPr>
    </w:lvl>
    <w:lvl w:ilvl="1" w:tplc="AF969A4C">
      <w:numFmt w:val="bullet"/>
      <w:lvlText w:val="-"/>
      <w:lvlJc w:val="left"/>
      <w:pPr>
        <w:ind w:left="1440" w:hanging="360"/>
      </w:pPr>
      <w:rPr>
        <w:rFonts w:ascii="Times New Roman" w:eastAsia="Times New Roman" w:hAnsi="Times New Roman"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32884A1F"/>
    <w:multiLevelType w:val="hybridMultilevel"/>
    <w:tmpl w:val="9E7A44A6"/>
    <w:lvl w:ilvl="0" w:tplc="9B22E6A8">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18" w15:restartNumberingAfterBreak="0">
    <w:nsid w:val="343062DC"/>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19" w15:restartNumberingAfterBreak="0">
    <w:nsid w:val="37AF0620"/>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8AD082E"/>
    <w:multiLevelType w:val="multilevel"/>
    <w:tmpl w:val="F22662A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i w:val="0"/>
        <w:i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ED6F6F"/>
    <w:multiLevelType w:val="hybridMultilevel"/>
    <w:tmpl w:val="77BCD7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3CA6732B"/>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427F418C"/>
    <w:multiLevelType w:val="hybridMultilevel"/>
    <w:tmpl w:val="BB6E0A5C"/>
    <w:lvl w:ilvl="0" w:tplc="040E0017">
      <w:start w:val="1"/>
      <w:numFmt w:val="bullet"/>
      <w:lvlText w:val=""/>
      <w:lvlJc w:val="left"/>
      <w:pPr>
        <w:tabs>
          <w:tab w:val="num" w:pos="284"/>
        </w:tabs>
        <w:ind w:left="284" w:hanging="284"/>
      </w:pPr>
      <w:rPr>
        <w:rFonts w:ascii="Symbol" w:hAnsi="Symbol" w:cs="Symbol" w:hint="default"/>
        <w:color w:val="auto"/>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cs="Wingdings" w:hint="default"/>
      </w:rPr>
    </w:lvl>
    <w:lvl w:ilvl="3" w:tplc="040E000F">
      <w:start w:val="1"/>
      <w:numFmt w:val="bullet"/>
      <w:lvlText w:val=""/>
      <w:lvlJc w:val="left"/>
      <w:pPr>
        <w:tabs>
          <w:tab w:val="num" w:pos="2880"/>
        </w:tabs>
        <w:ind w:left="2880" w:hanging="360"/>
      </w:pPr>
      <w:rPr>
        <w:rFonts w:ascii="Symbol" w:hAnsi="Symbol" w:cs="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cs="Wingdings" w:hint="default"/>
      </w:rPr>
    </w:lvl>
    <w:lvl w:ilvl="6" w:tplc="040E000F">
      <w:start w:val="1"/>
      <w:numFmt w:val="bullet"/>
      <w:lvlText w:val=""/>
      <w:lvlJc w:val="left"/>
      <w:pPr>
        <w:tabs>
          <w:tab w:val="num" w:pos="5040"/>
        </w:tabs>
        <w:ind w:left="5040" w:hanging="360"/>
      </w:pPr>
      <w:rPr>
        <w:rFonts w:ascii="Symbol" w:hAnsi="Symbol" w:cs="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A36141"/>
    <w:multiLevelType w:val="hybridMultilevel"/>
    <w:tmpl w:val="4E36FC5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5A9126B0"/>
    <w:multiLevelType w:val="hybridMultilevel"/>
    <w:tmpl w:val="B4F6DE06"/>
    <w:lvl w:ilvl="0" w:tplc="76D0AC40">
      <w:numFmt w:val="bullet"/>
      <w:lvlText w:val="-"/>
      <w:lvlJc w:val="left"/>
      <w:pPr>
        <w:ind w:left="360" w:hanging="360"/>
      </w:pPr>
      <w:rPr>
        <w:rFonts w:ascii="Times New Roman" w:eastAsia="Times New Roman" w:hAnsi="Times New Roman"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6" w15:restartNumberingAfterBreak="0">
    <w:nsid w:val="5C980CA6"/>
    <w:multiLevelType w:val="hybridMultilevel"/>
    <w:tmpl w:val="3650FDCA"/>
    <w:lvl w:ilvl="0" w:tplc="D5C465BC">
      <w:start w:val="1"/>
      <w:numFmt w:val="decimal"/>
      <w:lvlText w:val="%1.)"/>
      <w:lvlJc w:val="left"/>
      <w:pPr>
        <w:ind w:left="720" w:hanging="360"/>
      </w:pPr>
      <w:rPr>
        <w:rFonts w:hint="default"/>
        <w:b w:val="0"/>
        <w:bCs w:val="0"/>
        <w:u w:val="singl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5D6F2977"/>
    <w:multiLevelType w:val="hybridMultilevel"/>
    <w:tmpl w:val="F2BE1F3C"/>
    <w:lvl w:ilvl="0" w:tplc="440A8C34">
      <w:start w:val="1"/>
      <w:numFmt w:val="bullet"/>
      <w:lvlText w:val="―"/>
      <w:lvlJc w:val="left"/>
      <w:pPr>
        <w:ind w:left="720" w:hanging="360"/>
      </w:pPr>
      <w:rPr>
        <w:rFonts w:ascii="Trebuchet MS" w:hAnsi="Trebuchet MS" w:cs="Trebuchet M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15:restartNumberingAfterBreak="0">
    <w:nsid w:val="5EC61062"/>
    <w:multiLevelType w:val="hybridMultilevel"/>
    <w:tmpl w:val="082260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607D6129"/>
    <w:multiLevelType w:val="hybridMultilevel"/>
    <w:tmpl w:val="631470C6"/>
    <w:lvl w:ilvl="0" w:tplc="7BD05630">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0" w15:restartNumberingAfterBreak="0">
    <w:nsid w:val="628B3BD8"/>
    <w:multiLevelType w:val="hybridMultilevel"/>
    <w:tmpl w:val="F8C652FA"/>
    <w:lvl w:ilvl="0" w:tplc="BDBA2692">
      <w:start w:val="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1" w15:restartNumberingAfterBreak="0">
    <w:nsid w:val="646D01D4"/>
    <w:multiLevelType w:val="hybridMultilevel"/>
    <w:tmpl w:val="16121B9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69E079B4"/>
    <w:multiLevelType w:val="hybridMultilevel"/>
    <w:tmpl w:val="889402E4"/>
    <w:lvl w:ilvl="0" w:tplc="3D380F12">
      <w:start w:val="1"/>
      <w:numFmt w:val="lowerLetter"/>
      <w:lvlText w:val="%1)"/>
      <w:lvlJc w:val="left"/>
      <w:pPr>
        <w:ind w:left="699" w:hanging="495"/>
      </w:pPr>
      <w:rPr>
        <w:rFonts w:hint="default"/>
        <w:i/>
        <w:iCs/>
      </w:rPr>
    </w:lvl>
    <w:lvl w:ilvl="1" w:tplc="040E0019">
      <w:start w:val="1"/>
      <w:numFmt w:val="lowerLetter"/>
      <w:lvlText w:val="%2."/>
      <w:lvlJc w:val="left"/>
      <w:pPr>
        <w:ind w:left="1284" w:hanging="360"/>
      </w:pPr>
    </w:lvl>
    <w:lvl w:ilvl="2" w:tplc="040E001B">
      <w:start w:val="1"/>
      <w:numFmt w:val="lowerRoman"/>
      <w:lvlText w:val="%3."/>
      <w:lvlJc w:val="right"/>
      <w:pPr>
        <w:ind w:left="2004" w:hanging="180"/>
      </w:pPr>
    </w:lvl>
    <w:lvl w:ilvl="3" w:tplc="040E000F">
      <w:start w:val="1"/>
      <w:numFmt w:val="decimal"/>
      <w:lvlText w:val="%4."/>
      <w:lvlJc w:val="left"/>
      <w:pPr>
        <w:ind w:left="2724" w:hanging="360"/>
      </w:pPr>
    </w:lvl>
    <w:lvl w:ilvl="4" w:tplc="040E0019">
      <w:start w:val="1"/>
      <w:numFmt w:val="lowerLetter"/>
      <w:lvlText w:val="%5."/>
      <w:lvlJc w:val="left"/>
      <w:pPr>
        <w:ind w:left="3444" w:hanging="360"/>
      </w:pPr>
    </w:lvl>
    <w:lvl w:ilvl="5" w:tplc="040E001B">
      <w:start w:val="1"/>
      <w:numFmt w:val="lowerRoman"/>
      <w:lvlText w:val="%6."/>
      <w:lvlJc w:val="right"/>
      <w:pPr>
        <w:ind w:left="4164" w:hanging="180"/>
      </w:pPr>
    </w:lvl>
    <w:lvl w:ilvl="6" w:tplc="040E000F">
      <w:start w:val="1"/>
      <w:numFmt w:val="decimal"/>
      <w:lvlText w:val="%7."/>
      <w:lvlJc w:val="left"/>
      <w:pPr>
        <w:ind w:left="4884" w:hanging="360"/>
      </w:pPr>
    </w:lvl>
    <w:lvl w:ilvl="7" w:tplc="040E0019">
      <w:start w:val="1"/>
      <w:numFmt w:val="lowerLetter"/>
      <w:lvlText w:val="%8."/>
      <w:lvlJc w:val="left"/>
      <w:pPr>
        <w:ind w:left="5604" w:hanging="360"/>
      </w:pPr>
    </w:lvl>
    <w:lvl w:ilvl="8" w:tplc="040E001B">
      <w:start w:val="1"/>
      <w:numFmt w:val="lowerRoman"/>
      <w:lvlText w:val="%9."/>
      <w:lvlJc w:val="right"/>
      <w:pPr>
        <w:ind w:left="6324" w:hanging="180"/>
      </w:pPr>
    </w:lvl>
  </w:abstractNum>
  <w:abstractNum w:abstractNumId="33" w15:restartNumberingAfterBreak="0">
    <w:nsid w:val="6CB519E8"/>
    <w:multiLevelType w:val="hybridMultilevel"/>
    <w:tmpl w:val="49B652D2"/>
    <w:lvl w:ilvl="0" w:tplc="FFF05112">
      <w:start w:val="1"/>
      <w:numFmt w:val="decimal"/>
      <w:lvlText w:val="%1."/>
      <w:lvlJc w:val="left"/>
      <w:pPr>
        <w:ind w:left="720" w:hanging="360"/>
      </w:pPr>
      <w:rPr>
        <w:rFonts w:hint="default"/>
        <w:b/>
        <w:i/>
      </w:rPr>
    </w:lvl>
    <w:lvl w:ilvl="1" w:tplc="BBEE4830">
      <w:start w:val="1"/>
      <w:numFmt w:val="lowerLetter"/>
      <w:lvlText w:val="%2."/>
      <w:lvlJc w:val="left"/>
      <w:pPr>
        <w:ind w:left="1440" w:hanging="360"/>
      </w:pPr>
      <w:rPr>
        <w:b/>
        <w:color w:val="auto"/>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4955009"/>
    <w:multiLevelType w:val="hybridMultilevel"/>
    <w:tmpl w:val="D97CE46C"/>
    <w:lvl w:ilvl="0" w:tplc="79645D1E">
      <w:numFmt w:val="bullet"/>
      <w:lvlText w:val="—"/>
      <w:lvlJc w:val="left"/>
      <w:pPr>
        <w:ind w:left="1353" w:hanging="360"/>
      </w:pPr>
      <w:rPr>
        <w:rFonts w:ascii="Times New Roman" w:eastAsia="Times New Roman" w:hAnsi="Times New Roman"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cs="Wingdings" w:hint="default"/>
      </w:rPr>
    </w:lvl>
    <w:lvl w:ilvl="3" w:tplc="040E0001">
      <w:start w:val="1"/>
      <w:numFmt w:val="bullet"/>
      <w:lvlText w:val=""/>
      <w:lvlJc w:val="left"/>
      <w:pPr>
        <w:ind w:left="3513" w:hanging="360"/>
      </w:pPr>
      <w:rPr>
        <w:rFonts w:ascii="Symbol" w:hAnsi="Symbol" w:cs="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cs="Wingdings" w:hint="default"/>
      </w:rPr>
    </w:lvl>
    <w:lvl w:ilvl="6" w:tplc="040E0001">
      <w:start w:val="1"/>
      <w:numFmt w:val="bullet"/>
      <w:lvlText w:val=""/>
      <w:lvlJc w:val="left"/>
      <w:pPr>
        <w:ind w:left="5673" w:hanging="360"/>
      </w:pPr>
      <w:rPr>
        <w:rFonts w:ascii="Symbol" w:hAnsi="Symbol" w:cs="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cs="Wingdings" w:hint="default"/>
      </w:rPr>
    </w:lvl>
  </w:abstractNum>
  <w:abstractNum w:abstractNumId="35" w15:restartNumberingAfterBreak="0">
    <w:nsid w:val="751F6B8C"/>
    <w:multiLevelType w:val="hybridMultilevel"/>
    <w:tmpl w:val="4E6AB2CA"/>
    <w:lvl w:ilvl="0" w:tplc="79645D1E">
      <w:numFmt w:val="bullet"/>
      <w:lvlText w:val="—"/>
      <w:lvlJc w:val="left"/>
      <w:pPr>
        <w:ind w:left="1713" w:hanging="360"/>
      </w:pPr>
      <w:rPr>
        <w:rFonts w:ascii="Times New Roman" w:eastAsia="Times New Roman" w:hAnsi="Times New Roman" w:hint="default"/>
      </w:rPr>
    </w:lvl>
    <w:lvl w:ilvl="1" w:tplc="040E0003">
      <w:start w:val="1"/>
      <w:numFmt w:val="bullet"/>
      <w:lvlText w:val="o"/>
      <w:lvlJc w:val="left"/>
      <w:pPr>
        <w:ind w:left="2433" w:hanging="360"/>
      </w:pPr>
      <w:rPr>
        <w:rFonts w:ascii="Courier New" w:hAnsi="Courier New" w:cs="Courier New" w:hint="default"/>
      </w:rPr>
    </w:lvl>
    <w:lvl w:ilvl="2" w:tplc="040E0005">
      <w:start w:val="1"/>
      <w:numFmt w:val="bullet"/>
      <w:lvlText w:val=""/>
      <w:lvlJc w:val="left"/>
      <w:pPr>
        <w:ind w:left="3153" w:hanging="360"/>
      </w:pPr>
      <w:rPr>
        <w:rFonts w:ascii="Wingdings" w:hAnsi="Wingdings" w:cs="Wingdings" w:hint="default"/>
      </w:rPr>
    </w:lvl>
    <w:lvl w:ilvl="3" w:tplc="040E0001">
      <w:start w:val="1"/>
      <w:numFmt w:val="bullet"/>
      <w:lvlText w:val=""/>
      <w:lvlJc w:val="left"/>
      <w:pPr>
        <w:ind w:left="3873" w:hanging="360"/>
      </w:pPr>
      <w:rPr>
        <w:rFonts w:ascii="Symbol" w:hAnsi="Symbol" w:cs="Symbol" w:hint="default"/>
      </w:rPr>
    </w:lvl>
    <w:lvl w:ilvl="4" w:tplc="040E0003">
      <w:start w:val="1"/>
      <w:numFmt w:val="bullet"/>
      <w:lvlText w:val="o"/>
      <w:lvlJc w:val="left"/>
      <w:pPr>
        <w:ind w:left="4593" w:hanging="360"/>
      </w:pPr>
      <w:rPr>
        <w:rFonts w:ascii="Courier New" w:hAnsi="Courier New" w:cs="Courier New" w:hint="default"/>
      </w:rPr>
    </w:lvl>
    <w:lvl w:ilvl="5" w:tplc="040E0005">
      <w:start w:val="1"/>
      <w:numFmt w:val="bullet"/>
      <w:lvlText w:val=""/>
      <w:lvlJc w:val="left"/>
      <w:pPr>
        <w:ind w:left="5313" w:hanging="360"/>
      </w:pPr>
      <w:rPr>
        <w:rFonts w:ascii="Wingdings" w:hAnsi="Wingdings" w:cs="Wingdings" w:hint="default"/>
      </w:rPr>
    </w:lvl>
    <w:lvl w:ilvl="6" w:tplc="040E0001">
      <w:start w:val="1"/>
      <w:numFmt w:val="bullet"/>
      <w:lvlText w:val=""/>
      <w:lvlJc w:val="left"/>
      <w:pPr>
        <w:ind w:left="6033" w:hanging="360"/>
      </w:pPr>
      <w:rPr>
        <w:rFonts w:ascii="Symbol" w:hAnsi="Symbol" w:cs="Symbol" w:hint="default"/>
      </w:rPr>
    </w:lvl>
    <w:lvl w:ilvl="7" w:tplc="040E0003">
      <w:start w:val="1"/>
      <w:numFmt w:val="bullet"/>
      <w:lvlText w:val="o"/>
      <w:lvlJc w:val="left"/>
      <w:pPr>
        <w:ind w:left="6753" w:hanging="360"/>
      </w:pPr>
      <w:rPr>
        <w:rFonts w:ascii="Courier New" w:hAnsi="Courier New" w:cs="Courier New" w:hint="default"/>
      </w:rPr>
    </w:lvl>
    <w:lvl w:ilvl="8" w:tplc="040E0005">
      <w:start w:val="1"/>
      <w:numFmt w:val="bullet"/>
      <w:lvlText w:val=""/>
      <w:lvlJc w:val="left"/>
      <w:pPr>
        <w:ind w:left="7473" w:hanging="360"/>
      </w:pPr>
      <w:rPr>
        <w:rFonts w:ascii="Wingdings" w:hAnsi="Wingdings" w:cs="Wingdings" w:hint="default"/>
      </w:rPr>
    </w:lvl>
  </w:abstractNum>
  <w:abstractNum w:abstractNumId="36" w15:restartNumberingAfterBreak="0">
    <w:nsid w:val="761E3F51"/>
    <w:multiLevelType w:val="hybridMultilevel"/>
    <w:tmpl w:val="B3D20CD2"/>
    <w:lvl w:ilvl="0" w:tplc="040E0019">
      <w:start w:val="1"/>
      <w:numFmt w:val="lowerLetter"/>
      <w:lvlText w:val="%1."/>
      <w:lvlJc w:val="left"/>
      <w:pPr>
        <w:ind w:left="1287" w:hanging="360"/>
      </w:pPr>
    </w:lvl>
    <w:lvl w:ilvl="1" w:tplc="040E0019">
      <w:start w:val="1"/>
      <w:numFmt w:val="lowerLetter"/>
      <w:lvlText w:val="%2."/>
      <w:lvlJc w:val="left"/>
      <w:pPr>
        <w:ind w:left="2007" w:hanging="360"/>
      </w:p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37" w15:restartNumberingAfterBreak="0">
    <w:nsid w:val="79377D7A"/>
    <w:multiLevelType w:val="hybridMultilevel"/>
    <w:tmpl w:val="04129358"/>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799D59DE"/>
    <w:multiLevelType w:val="hybridMultilevel"/>
    <w:tmpl w:val="B3D20CD2"/>
    <w:lvl w:ilvl="0" w:tplc="040E0019">
      <w:start w:val="1"/>
      <w:numFmt w:val="lowerLetter"/>
      <w:lvlText w:val="%1."/>
      <w:lvlJc w:val="left"/>
      <w:pPr>
        <w:ind w:left="1134" w:hanging="360"/>
      </w:pPr>
    </w:lvl>
    <w:lvl w:ilvl="1" w:tplc="040E0019">
      <w:start w:val="1"/>
      <w:numFmt w:val="lowerLetter"/>
      <w:lvlText w:val="%2."/>
      <w:lvlJc w:val="left"/>
      <w:pPr>
        <w:ind w:left="1854" w:hanging="360"/>
      </w:pPr>
    </w:lvl>
    <w:lvl w:ilvl="2" w:tplc="040E001B">
      <w:start w:val="1"/>
      <w:numFmt w:val="lowerRoman"/>
      <w:lvlText w:val="%3."/>
      <w:lvlJc w:val="right"/>
      <w:pPr>
        <w:ind w:left="2574" w:hanging="180"/>
      </w:pPr>
    </w:lvl>
    <w:lvl w:ilvl="3" w:tplc="040E000F">
      <w:start w:val="1"/>
      <w:numFmt w:val="decimal"/>
      <w:lvlText w:val="%4."/>
      <w:lvlJc w:val="left"/>
      <w:pPr>
        <w:ind w:left="3294" w:hanging="360"/>
      </w:pPr>
    </w:lvl>
    <w:lvl w:ilvl="4" w:tplc="040E0019">
      <w:start w:val="1"/>
      <w:numFmt w:val="lowerLetter"/>
      <w:lvlText w:val="%5."/>
      <w:lvlJc w:val="left"/>
      <w:pPr>
        <w:ind w:left="4014" w:hanging="360"/>
      </w:pPr>
    </w:lvl>
    <w:lvl w:ilvl="5" w:tplc="040E001B">
      <w:start w:val="1"/>
      <w:numFmt w:val="lowerRoman"/>
      <w:lvlText w:val="%6."/>
      <w:lvlJc w:val="right"/>
      <w:pPr>
        <w:ind w:left="4734" w:hanging="180"/>
      </w:pPr>
    </w:lvl>
    <w:lvl w:ilvl="6" w:tplc="040E000F">
      <w:start w:val="1"/>
      <w:numFmt w:val="decimal"/>
      <w:lvlText w:val="%7."/>
      <w:lvlJc w:val="left"/>
      <w:pPr>
        <w:ind w:left="5454" w:hanging="360"/>
      </w:pPr>
    </w:lvl>
    <w:lvl w:ilvl="7" w:tplc="040E0019">
      <w:start w:val="1"/>
      <w:numFmt w:val="lowerLetter"/>
      <w:lvlText w:val="%8."/>
      <w:lvlJc w:val="left"/>
      <w:pPr>
        <w:ind w:left="6174" w:hanging="360"/>
      </w:pPr>
    </w:lvl>
    <w:lvl w:ilvl="8" w:tplc="040E001B">
      <w:start w:val="1"/>
      <w:numFmt w:val="lowerRoman"/>
      <w:lvlText w:val="%9."/>
      <w:lvlJc w:val="right"/>
      <w:pPr>
        <w:ind w:left="6894" w:hanging="180"/>
      </w:pPr>
    </w:lvl>
  </w:abstractNum>
  <w:abstractNum w:abstractNumId="39" w15:restartNumberingAfterBreak="0">
    <w:nsid w:val="7A7936C5"/>
    <w:multiLevelType w:val="hybridMultilevel"/>
    <w:tmpl w:val="A36E2A44"/>
    <w:lvl w:ilvl="0" w:tplc="25E079D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7B0B371C"/>
    <w:multiLevelType w:val="hybridMultilevel"/>
    <w:tmpl w:val="F5BA70DA"/>
    <w:lvl w:ilvl="0" w:tplc="9BE2BB0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7D4F0285"/>
    <w:multiLevelType w:val="hybridMultilevel"/>
    <w:tmpl w:val="0D560222"/>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0"/>
  </w:num>
  <w:num w:numId="2">
    <w:abstractNumId w:val="17"/>
  </w:num>
  <w:num w:numId="3">
    <w:abstractNumId w:val="34"/>
  </w:num>
  <w:num w:numId="4">
    <w:abstractNumId w:val="35"/>
  </w:num>
  <w:num w:numId="5">
    <w:abstractNumId w:val="29"/>
  </w:num>
  <w:num w:numId="6">
    <w:abstractNumId w:val="3"/>
  </w:num>
  <w:num w:numId="7">
    <w:abstractNumId w:val="12"/>
  </w:num>
  <w:num w:numId="8">
    <w:abstractNumId w:val="36"/>
  </w:num>
  <w:num w:numId="9">
    <w:abstractNumId w:val="2"/>
  </w:num>
  <w:num w:numId="10">
    <w:abstractNumId w:val="38"/>
  </w:num>
  <w:num w:numId="11">
    <w:abstractNumId w:val="13"/>
  </w:num>
  <w:num w:numId="12">
    <w:abstractNumId w:val="32"/>
  </w:num>
  <w:num w:numId="13">
    <w:abstractNumId w:val="25"/>
  </w:num>
  <w:num w:numId="14">
    <w:abstractNumId w:val="10"/>
  </w:num>
  <w:num w:numId="15">
    <w:abstractNumId w:val="26"/>
  </w:num>
  <w:num w:numId="16">
    <w:abstractNumId w:val="16"/>
  </w:num>
  <w:num w:numId="17">
    <w:abstractNumId w:val="0"/>
  </w:num>
  <w:num w:numId="18">
    <w:abstractNumId w:val="1"/>
  </w:num>
  <w:num w:numId="19">
    <w:abstractNumId w:val="23"/>
  </w:num>
  <w:num w:numId="20">
    <w:abstractNumId w:val="14"/>
  </w:num>
  <w:num w:numId="21">
    <w:abstractNumId w:val="37"/>
  </w:num>
  <w:num w:numId="22">
    <w:abstractNumId w:val="11"/>
  </w:num>
  <w:num w:numId="23">
    <w:abstractNumId w:val="39"/>
  </w:num>
  <w:num w:numId="24">
    <w:abstractNumId w:val="22"/>
  </w:num>
  <w:num w:numId="25">
    <w:abstractNumId w:val="4"/>
  </w:num>
  <w:num w:numId="26">
    <w:abstractNumId w:val="24"/>
  </w:num>
  <w:num w:numId="27">
    <w:abstractNumId w:val="7"/>
  </w:num>
  <w:num w:numId="28">
    <w:abstractNumId w:val="9"/>
  </w:num>
  <w:num w:numId="29">
    <w:abstractNumId w:val="40"/>
  </w:num>
  <w:num w:numId="30">
    <w:abstractNumId w:val="6"/>
  </w:num>
  <w:num w:numId="31">
    <w:abstractNumId w:val="18"/>
  </w:num>
  <w:num w:numId="32">
    <w:abstractNumId w:val="27"/>
  </w:num>
  <w:num w:numId="33">
    <w:abstractNumId w:val="5"/>
  </w:num>
  <w:num w:numId="34">
    <w:abstractNumId w:val="8"/>
  </w:num>
  <w:num w:numId="35">
    <w:abstractNumId w:val="15"/>
  </w:num>
  <w:num w:numId="36">
    <w:abstractNumId w:val="28"/>
  </w:num>
  <w:num w:numId="37">
    <w:abstractNumId w:val="30"/>
  </w:num>
  <w:num w:numId="38">
    <w:abstractNumId w:val="31"/>
  </w:num>
  <w:num w:numId="39">
    <w:abstractNumId w:val="41"/>
  </w:num>
  <w:num w:numId="40">
    <w:abstractNumId w:val="19"/>
  </w:num>
  <w:num w:numId="41">
    <w:abstractNumId w:val="2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7F"/>
    <w:rsid w:val="000020D9"/>
    <w:rsid w:val="00004A63"/>
    <w:rsid w:val="0001132C"/>
    <w:rsid w:val="00012A1A"/>
    <w:rsid w:val="0001590E"/>
    <w:rsid w:val="000167D6"/>
    <w:rsid w:val="00023096"/>
    <w:rsid w:val="00026795"/>
    <w:rsid w:val="00040525"/>
    <w:rsid w:val="00040A2D"/>
    <w:rsid w:val="0004386B"/>
    <w:rsid w:val="000448BB"/>
    <w:rsid w:val="0005236A"/>
    <w:rsid w:val="0005648F"/>
    <w:rsid w:val="00057AD1"/>
    <w:rsid w:val="00060A50"/>
    <w:rsid w:val="000628A5"/>
    <w:rsid w:val="000851FF"/>
    <w:rsid w:val="000906F4"/>
    <w:rsid w:val="00093220"/>
    <w:rsid w:val="000958E7"/>
    <w:rsid w:val="000A2166"/>
    <w:rsid w:val="000B0886"/>
    <w:rsid w:val="000B6B90"/>
    <w:rsid w:val="000C19A1"/>
    <w:rsid w:val="000E0F9B"/>
    <w:rsid w:val="000E4EDD"/>
    <w:rsid w:val="000F37CD"/>
    <w:rsid w:val="000F5DC8"/>
    <w:rsid w:val="001005F1"/>
    <w:rsid w:val="00101D31"/>
    <w:rsid w:val="001113C8"/>
    <w:rsid w:val="00116097"/>
    <w:rsid w:val="00133869"/>
    <w:rsid w:val="0013793E"/>
    <w:rsid w:val="001446C7"/>
    <w:rsid w:val="00156351"/>
    <w:rsid w:val="00156354"/>
    <w:rsid w:val="00160063"/>
    <w:rsid w:val="001761A8"/>
    <w:rsid w:val="001839D2"/>
    <w:rsid w:val="00197E0A"/>
    <w:rsid w:val="001A295E"/>
    <w:rsid w:val="001A5678"/>
    <w:rsid w:val="001A67D6"/>
    <w:rsid w:val="001B10CD"/>
    <w:rsid w:val="001B7615"/>
    <w:rsid w:val="001C4A72"/>
    <w:rsid w:val="001D6912"/>
    <w:rsid w:val="001E3DB9"/>
    <w:rsid w:val="001E45E0"/>
    <w:rsid w:val="001E567F"/>
    <w:rsid w:val="001F6E3D"/>
    <w:rsid w:val="001F7A22"/>
    <w:rsid w:val="00200E2F"/>
    <w:rsid w:val="00213DC8"/>
    <w:rsid w:val="002206FE"/>
    <w:rsid w:val="00222487"/>
    <w:rsid w:val="00225F4C"/>
    <w:rsid w:val="00226C2F"/>
    <w:rsid w:val="00234439"/>
    <w:rsid w:val="00237A39"/>
    <w:rsid w:val="00243193"/>
    <w:rsid w:val="002532BE"/>
    <w:rsid w:val="00264D21"/>
    <w:rsid w:val="00267B81"/>
    <w:rsid w:val="0028006E"/>
    <w:rsid w:val="002A00D4"/>
    <w:rsid w:val="002B1426"/>
    <w:rsid w:val="002C4769"/>
    <w:rsid w:val="002D1557"/>
    <w:rsid w:val="002D50F0"/>
    <w:rsid w:val="002E1250"/>
    <w:rsid w:val="002E134F"/>
    <w:rsid w:val="002E22CB"/>
    <w:rsid w:val="002E663D"/>
    <w:rsid w:val="002E7B15"/>
    <w:rsid w:val="002F331E"/>
    <w:rsid w:val="002F6C91"/>
    <w:rsid w:val="00304C75"/>
    <w:rsid w:val="00312113"/>
    <w:rsid w:val="00317E40"/>
    <w:rsid w:val="00323B3C"/>
    <w:rsid w:val="00324DAF"/>
    <w:rsid w:val="003253E4"/>
    <w:rsid w:val="003273E8"/>
    <w:rsid w:val="00327A2F"/>
    <w:rsid w:val="003422F7"/>
    <w:rsid w:val="00343378"/>
    <w:rsid w:val="00345324"/>
    <w:rsid w:val="003628D3"/>
    <w:rsid w:val="00373A72"/>
    <w:rsid w:val="003749C7"/>
    <w:rsid w:val="00375B2E"/>
    <w:rsid w:val="00393403"/>
    <w:rsid w:val="0039679A"/>
    <w:rsid w:val="003A4E5B"/>
    <w:rsid w:val="003C12D3"/>
    <w:rsid w:val="003C4B55"/>
    <w:rsid w:val="003C696B"/>
    <w:rsid w:val="003C768F"/>
    <w:rsid w:val="003E4315"/>
    <w:rsid w:val="003F147F"/>
    <w:rsid w:val="003F3E44"/>
    <w:rsid w:val="0040339E"/>
    <w:rsid w:val="004071BA"/>
    <w:rsid w:val="00421BDF"/>
    <w:rsid w:val="00423978"/>
    <w:rsid w:val="00427501"/>
    <w:rsid w:val="00433287"/>
    <w:rsid w:val="00441E3C"/>
    <w:rsid w:val="004439D1"/>
    <w:rsid w:val="00443E84"/>
    <w:rsid w:val="0045215E"/>
    <w:rsid w:val="00454BE0"/>
    <w:rsid w:val="00455E9B"/>
    <w:rsid w:val="0047461B"/>
    <w:rsid w:val="00476237"/>
    <w:rsid w:val="00485521"/>
    <w:rsid w:val="00486946"/>
    <w:rsid w:val="004957F9"/>
    <w:rsid w:val="004A27FC"/>
    <w:rsid w:val="004B7B0D"/>
    <w:rsid w:val="004C1392"/>
    <w:rsid w:val="004C5EDC"/>
    <w:rsid w:val="004D4B74"/>
    <w:rsid w:val="004D6D05"/>
    <w:rsid w:val="004D7F3B"/>
    <w:rsid w:val="004E218B"/>
    <w:rsid w:val="004E59FE"/>
    <w:rsid w:val="004F3F73"/>
    <w:rsid w:val="004F6B25"/>
    <w:rsid w:val="005008E3"/>
    <w:rsid w:val="00503233"/>
    <w:rsid w:val="00505EBB"/>
    <w:rsid w:val="005146C6"/>
    <w:rsid w:val="00517552"/>
    <w:rsid w:val="00517DEB"/>
    <w:rsid w:val="00531579"/>
    <w:rsid w:val="00540DC7"/>
    <w:rsid w:val="005413D7"/>
    <w:rsid w:val="00547333"/>
    <w:rsid w:val="00570195"/>
    <w:rsid w:val="005705B7"/>
    <w:rsid w:val="0057299D"/>
    <w:rsid w:val="00574258"/>
    <w:rsid w:val="00576D10"/>
    <w:rsid w:val="00576F96"/>
    <w:rsid w:val="0058023E"/>
    <w:rsid w:val="00580F42"/>
    <w:rsid w:val="00585E2B"/>
    <w:rsid w:val="00592384"/>
    <w:rsid w:val="005A3A9F"/>
    <w:rsid w:val="005A5BEA"/>
    <w:rsid w:val="005B4AAD"/>
    <w:rsid w:val="005D6900"/>
    <w:rsid w:val="005E2C83"/>
    <w:rsid w:val="005E31CF"/>
    <w:rsid w:val="005E375E"/>
    <w:rsid w:val="005E3E07"/>
    <w:rsid w:val="005F065F"/>
    <w:rsid w:val="00604570"/>
    <w:rsid w:val="00626B3B"/>
    <w:rsid w:val="0063529F"/>
    <w:rsid w:val="0063793C"/>
    <w:rsid w:val="00640E6E"/>
    <w:rsid w:val="006421EC"/>
    <w:rsid w:val="00667B8A"/>
    <w:rsid w:val="00673685"/>
    <w:rsid w:val="00675B4C"/>
    <w:rsid w:val="0067760C"/>
    <w:rsid w:val="006837B2"/>
    <w:rsid w:val="00684F72"/>
    <w:rsid w:val="00685088"/>
    <w:rsid w:val="00685649"/>
    <w:rsid w:val="00686FCA"/>
    <w:rsid w:val="0069793B"/>
    <w:rsid w:val="006A0964"/>
    <w:rsid w:val="006A352B"/>
    <w:rsid w:val="006A44DC"/>
    <w:rsid w:val="006B2971"/>
    <w:rsid w:val="006B2F0D"/>
    <w:rsid w:val="006B4C42"/>
    <w:rsid w:val="006C5084"/>
    <w:rsid w:val="006D4475"/>
    <w:rsid w:val="006F5085"/>
    <w:rsid w:val="00710FB6"/>
    <w:rsid w:val="0072472F"/>
    <w:rsid w:val="00724F9C"/>
    <w:rsid w:val="0073355E"/>
    <w:rsid w:val="00766492"/>
    <w:rsid w:val="007746F8"/>
    <w:rsid w:val="00775794"/>
    <w:rsid w:val="00777CB4"/>
    <w:rsid w:val="00787B6D"/>
    <w:rsid w:val="00790EEC"/>
    <w:rsid w:val="00794ECF"/>
    <w:rsid w:val="007A3303"/>
    <w:rsid w:val="007A3916"/>
    <w:rsid w:val="007E1E0B"/>
    <w:rsid w:val="007E6835"/>
    <w:rsid w:val="00801AEA"/>
    <w:rsid w:val="00811A70"/>
    <w:rsid w:val="00835D0B"/>
    <w:rsid w:val="008403B5"/>
    <w:rsid w:val="00846E9F"/>
    <w:rsid w:val="00850ED8"/>
    <w:rsid w:val="00851F68"/>
    <w:rsid w:val="00856E10"/>
    <w:rsid w:val="00861ADF"/>
    <w:rsid w:val="00864D5B"/>
    <w:rsid w:val="00866135"/>
    <w:rsid w:val="00867883"/>
    <w:rsid w:val="00880CB0"/>
    <w:rsid w:val="008A7402"/>
    <w:rsid w:val="008C75FA"/>
    <w:rsid w:val="008D0729"/>
    <w:rsid w:val="008E4958"/>
    <w:rsid w:val="008F48B2"/>
    <w:rsid w:val="008F6A7F"/>
    <w:rsid w:val="009000C4"/>
    <w:rsid w:val="00904477"/>
    <w:rsid w:val="00916D04"/>
    <w:rsid w:val="009307AE"/>
    <w:rsid w:val="00940266"/>
    <w:rsid w:val="0094759A"/>
    <w:rsid w:val="00950B92"/>
    <w:rsid w:val="00953993"/>
    <w:rsid w:val="00954EB8"/>
    <w:rsid w:val="00956944"/>
    <w:rsid w:val="009640FD"/>
    <w:rsid w:val="00976E43"/>
    <w:rsid w:val="00983B23"/>
    <w:rsid w:val="00985F2F"/>
    <w:rsid w:val="009903B2"/>
    <w:rsid w:val="00992FFB"/>
    <w:rsid w:val="009A18E0"/>
    <w:rsid w:val="009A1DC3"/>
    <w:rsid w:val="009A376A"/>
    <w:rsid w:val="009A54BA"/>
    <w:rsid w:val="009B39EB"/>
    <w:rsid w:val="009F471D"/>
    <w:rsid w:val="00A06ADD"/>
    <w:rsid w:val="00A13F1F"/>
    <w:rsid w:val="00A266A1"/>
    <w:rsid w:val="00A36CC0"/>
    <w:rsid w:val="00A3767F"/>
    <w:rsid w:val="00A54386"/>
    <w:rsid w:val="00A757F8"/>
    <w:rsid w:val="00A84781"/>
    <w:rsid w:val="00A90CC5"/>
    <w:rsid w:val="00AA5878"/>
    <w:rsid w:val="00AB6701"/>
    <w:rsid w:val="00AC0C8E"/>
    <w:rsid w:val="00AC4FE7"/>
    <w:rsid w:val="00AC5EF7"/>
    <w:rsid w:val="00AE189F"/>
    <w:rsid w:val="00AF3C67"/>
    <w:rsid w:val="00AF44F4"/>
    <w:rsid w:val="00B02652"/>
    <w:rsid w:val="00B1159D"/>
    <w:rsid w:val="00B20B93"/>
    <w:rsid w:val="00B222B2"/>
    <w:rsid w:val="00B31EAE"/>
    <w:rsid w:val="00B5139D"/>
    <w:rsid w:val="00B54E8C"/>
    <w:rsid w:val="00B65310"/>
    <w:rsid w:val="00B67458"/>
    <w:rsid w:val="00B67F00"/>
    <w:rsid w:val="00B910B7"/>
    <w:rsid w:val="00B95DD9"/>
    <w:rsid w:val="00BA20BC"/>
    <w:rsid w:val="00BB2F2E"/>
    <w:rsid w:val="00BC1295"/>
    <w:rsid w:val="00BD0724"/>
    <w:rsid w:val="00BD37D9"/>
    <w:rsid w:val="00BD3A10"/>
    <w:rsid w:val="00BD5C3A"/>
    <w:rsid w:val="00C100C2"/>
    <w:rsid w:val="00C10DF3"/>
    <w:rsid w:val="00C11E83"/>
    <w:rsid w:val="00C1631C"/>
    <w:rsid w:val="00C17801"/>
    <w:rsid w:val="00C25DA1"/>
    <w:rsid w:val="00C40523"/>
    <w:rsid w:val="00C461FE"/>
    <w:rsid w:val="00C501B5"/>
    <w:rsid w:val="00C64377"/>
    <w:rsid w:val="00C715F1"/>
    <w:rsid w:val="00C80FA6"/>
    <w:rsid w:val="00C81E22"/>
    <w:rsid w:val="00C8229B"/>
    <w:rsid w:val="00C90C55"/>
    <w:rsid w:val="00C93A8C"/>
    <w:rsid w:val="00CA47F7"/>
    <w:rsid w:val="00CA7097"/>
    <w:rsid w:val="00CB053F"/>
    <w:rsid w:val="00CB40CD"/>
    <w:rsid w:val="00CB5DE5"/>
    <w:rsid w:val="00CB5E73"/>
    <w:rsid w:val="00CC6BCD"/>
    <w:rsid w:val="00CD380F"/>
    <w:rsid w:val="00CF0473"/>
    <w:rsid w:val="00CF1661"/>
    <w:rsid w:val="00CF175D"/>
    <w:rsid w:val="00CF20A6"/>
    <w:rsid w:val="00D0487B"/>
    <w:rsid w:val="00D21787"/>
    <w:rsid w:val="00D21A4D"/>
    <w:rsid w:val="00D257FE"/>
    <w:rsid w:val="00D26119"/>
    <w:rsid w:val="00D26B4C"/>
    <w:rsid w:val="00D27FAB"/>
    <w:rsid w:val="00D450FE"/>
    <w:rsid w:val="00D573C5"/>
    <w:rsid w:val="00D64ED7"/>
    <w:rsid w:val="00D760BF"/>
    <w:rsid w:val="00D77F4C"/>
    <w:rsid w:val="00D83469"/>
    <w:rsid w:val="00D85A8A"/>
    <w:rsid w:val="00D95817"/>
    <w:rsid w:val="00DA5CFD"/>
    <w:rsid w:val="00DA65DE"/>
    <w:rsid w:val="00DB0675"/>
    <w:rsid w:val="00DB2A1A"/>
    <w:rsid w:val="00DB39B5"/>
    <w:rsid w:val="00DB449D"/>
    <w:rsid w:val="00DB541F"/>
    <w:rsid w:val="00DC59B3"/>
    <w:rsid w:val="00DD3C4F"/>
    <w:rsid w:val="00DD6382"/>
    <w:rsid w:val="00DE3451"/>
    <w:rsid w:val="00DE7434"/>
    <w:rsid w:val="00DF3AAA"/>
    <w:rsid w:val="00DF4621"/>
    <w:rsid w:val="00E00893"/>
    <w:rsid w:val="00E03221"/>
    <w:rsid w:val="00E22322"/>
    <w:rsid w:val="00E31B36"/>
    <w:rsid w:val="00E346CC"/>
    <w:rsid w:val="00E4029C"/>
    <w:rsid w:val="00E477F7"/>
    <w:rsid w:val="00E51573"/>
    <w:rsid w:val="00E568C6"/>
    <w:rsid w:val="00E644E5"/>
    <w:rsid w:val="00E8180C"/>
    <w:rsid w:val="00E8483B"/>
    <w:rsid w:val="00E86760"/>
    <w:rsid w:val="00E940E7"/>
    <w:rsid w:val="00EA0CA8"/>
    <w:rsid w:val="00EB39F8"/>
    <w:rsid w:val="00EC2942"/>
    <w:rsid w:val="00EC6FD7"/>
    <w:rsid w:val="00EC79FB"/>
    <w:rsid w:val="00ED26C9"/>
    <w:rsid w:val="00ED5154"/>
    <w:rsid w:val="00EF048C"/>
    <w:rsid w:val="00EF2F83"/>
    <w:rsid w:val="00F0386A"/>
    <w:rsid w:val="00F17889"/>
    <w:rsid w:val="00F30005"/>
    <w:rsid w:val="00F3204C"/>
    <w:rsid w:val="00F36963"/>
    <w:rsid w:val="00F4274F"/>
    <w:rsid w:val="00F42828"/>
    <w:rsid w:val="00F45E44"/>
    <w:rsid w:val="00F619E9"/>
    <w:rsid w:val="00F63407"/>
    <w:rsid w:val="00F63550"/>
    <w:rsid w:val="00F6457E"/>
    <w:rsid w:val="00F67D9F"/>
    <w:rsid w:val="00F81567"/>
    <w:rsid w:val="00F8218E"/>
    <w:rsid w:val="00F83E57"/>
    <w:rsid w:val="00F86146"/>
    <w:rsid w:val="00F97F4A"/>
    <w:rsid w:val="00FA0D70"/>
    <w:rsid w:val="00FA121C"/>
    <w:rsid w:val="00FA3FC1"/>
    <w:rsid w:val="00FB3105"/>
    <w:rsid w:val="00FB3CB6"/>
    <w:rsid w:val="00FB61E4"/>
    <w:rsid w:val="00FC2262"/>
    <w:rsid w:val="00FD1188"/>
    <w:rsid w:val="00FD2C2D"/>
    <w:rsid w:val="00FE32B6"/>
    <w:rsid w:val="00FF222E"/>
    <w:rsid w:val="00FF57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93D3E"/>
  <w15:docId w15:val="{22190FAB-7D1A-4176-8979-FB5545BD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8F6A7F"/>
    <w:pPr>
      <w:spacing w:after="200" w:line="276" w:lineRule="auto"/>
    </w:pPr>
    <w:rPr>
      <w:rFonts w:eastAsia="Times New Roman" w:cs="Calibri"/>
      <w:lang w:eastAsia="en-US"/>
    </w:rPr>
  </w:style>
  <w:style w:type="paragraph" w:styleId="Cmsor1">
    <w:name w:val="heading 1"/>
    <w:basedOn w:val="Norml"/>
    <w:link w:val="Cmsor1Char"/>
    <w:uiPriority w:val="99"/>
    <w:qFormat/>
    <w:rsid w:val="00CB053F"/>
    <w:pPr>
      <w:spacing w:before="100" w:beforeAutospacing="1" w:after="100" w:afterAutospacing="1" w:line="240" w:lineRule="auto"/>
      <w:outlineLvl w:val="0"/>
    </w:pPr>
    <w:rPr>
      <w:rFonts w:ascii="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053F"/>
    <w:rPr>
      <w:rFonts w:ascii="Times New Roman" w:hAnsi="Times New Roman" w:cs="Times New Roman"/>
      <w:b/>
      <w:bCs/>
      <w:kern w:val="36"/>
      <w:sz w:val="48"/>
      <w:szCs w:val="48"/>
      <w:lang w:eastAsia="hu-HU"/>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w:basedOn w:val="Norml"/>
    <w:link w:val="LbjegyzetszvegChar"/>
    <w:uiPriority w:val="99"/>
    <w:semiHidden/>
    <w:rsid w:val="008F6A7F"/>
    <w:rPr>
      <w:sz w:val="20"/>
      <w:szCs w:val="20"/>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basedOn w:val="Bekezdsalapbettpusa"/>
    <w:uiPriority w:val="99"/>
    <w:semiHidden/>
    <w:rsid w:val="00A42DEF"/>
    <w:rPr>
      <w:rFonts w:eastAsia="Times New Roman" w:cs="Calibri"/>
      <w:sz w:val="20"/>
      <w:szCs w:val="20"/>
      <w:lang w:eastAsia="en-US"/>
    </w:rPr>
  </w:style>
  <w:style w:type="character" w:customStyle="1" w:styleId="LbjegyzetszvegChar">
    <w:name w:val="Lábjegyzetszöveg Char"/>
    <w:aliases w:val="Footnote Text Char Char2,Lábjegyzetszöveg Char1 Char Char2,Lábjegyzetszöveg Char Char Char Char2,Footnote Char Char Char Char2,Char1 Char Char Char Char2,Footnote Char1 Char Char2,Char1 Char1 Char Char2,Footnote Char Char1"/>
    <w:basedOn w:val="Bekezdsalapbettpusa"/>
    <w:link w:val="Lbjegyzetszveg"/>
    <w:uiPriority w:val="99"/>
    <w:locked/>
    <w:rsid w:val="008F6A7F"/>
    <w:rPr>
      <w:rFonts w:ascii="Calibri" w:hAnsi="Calibri" w:cs="Calibri"/>
      <w:sz w:val="20"/>
      <w:szCs w:val="20"/>
    </w:rPr>
  </w:style>
  <w:style w:type="character" w:styleId="Lbjegyzet-hivatkozs">
    <w:name w:val="footnote reference"/>
    <w:aliases w:val="BVI fnr,Footnote symbol,Times 10 Point,Exposant 3 Point,Footnote Reference Number"/>
    <w:basedOn w:val="Bekezdsalapbettpusa"/>
    <w:uiPriority w:val="99"/>
    <w:semiHidden/>
    <w:rsid w:val="008F6A7F"/>
    <w:rPr>
      <w:vertAlign w:val="superscript"/>
    </w:rPr>
  </w:style>
  <w:style w:type="paragraph" w:styleId="llb">
    <w:name w:val="footer"/>
    <w:basedOn w:val="Norml"/>
    <w:link w:val="llbChar"/>
    <w:uiPriority w:val="99"/>
    <w:rsid w:val="008F6A7F"/>
    <w:pPr>
      <w:tabs>
        <w:tab w:val="center" w:pos="4536"/>
        <w:tab w:val="right" w:pos="9072"/>
      </w:tabs>
    </w:pPr>
  </w:style>
  <w:style w:type="character" w:customStyle="1" w:styleId="llbChar">
    <w:name w:val="Élőláb Char"/>
    <w:basedOn w:val="Bekezdsalapbettpusa"/>
    <w:link w:val="llb"/>
    <w:uiPriority w:val="99"/>
    <w:locked/>
    <w:rsid w:val="008F6A7F"/>
    <w:rPr>
      <w:rFonts w:ascii="Calibri" w:hAnsi="Calibri" w:cs="Calibri"/>
    </w:rPr>
  </w:style>
  <w:style w:type="paragraph" w:styleId="Listaszerbekezds">
    <w:name w:val="List Paragraph"/>
    <w:aliases w:val="Számozott lista 1"/>
    <w:basedOn w:val="Norml"/>
    <w:link w:val="ListaszerbekezdsChar"/>
    <w:uiPriority w:val="34"/>
    <w:qFormat/>
    <w:rsid w:val="009903B2"/>
    <w:pPr>
      <w:ind w:left="720"/>
    </w:pPr>
  </w:style>
  <w:style w:type="character" w:customStyle="1" w:styleId="ListaszerbekezdsChar">
    <w:name w:val="Listaszerű bekezdés Char"/>
    <w:aliases w:val="Számozott lista 1 Char"/>
    <w:basedOn w:val="Bekezdsalapbettpusa"/>
    <w:link w:val="Listaszerbekezds"/>
    <w:uiPriority w:val="34"/>
    <w:locked/>
    <w:rsid w:val="009903B2"/>
    <w:rPr>
      <w:rFonts w:ascii="Calibri" w:hAnsi="Calibri" w:cs="Calibri"/>
    </w:rPr>
  </w:style>
  <w:style w:type="paragraph" w:styleId="lfej">
    <w:name w:val="header"/>
    <w:basedOn w:val="Norml"/>
    <w:link w:val="lfejChar"/>
    <w:uiPriority w:val="99"/>
    <w:rsid w:val="001F7A22"/>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1F7A22"/>
    <w:rPr>
      <w:rFonts w:ascii="Calibri" w:hAnsi="Calibri" w:cs="Calibri"/>
    </w:rPr>
  </w:style>
  <w:style w:type="paragraph" w:customStyle="1" w:styleId="Rub3">
    <w:name w:val="Rub3"/>
    <w:basedOn w:val="Norml"/>
    <w:next w:val="Norml"/>
    <w:uiPriority w:val="99"/>
    <w:rsid w:val="00A36CC0"/>
    <w:pPr>
      <w:tabs>
        <w:tab w:val="left" w:pos="709"/>
      </w:tabs>
      <w:spacing w:after="0" w:line="240" w:lineRule="auto"/>
      <w:jc w:val="both"/>
    </w:pPr>
    <w:rPr>
      <w:rFonts w:ascii="Times New Roman" w:hAnsi="Times New Roman" w:cs="Times New Roman"/>
      <w:b/>
      <w:bCs/>
      <w:i/>
      <w:iCs/>
      <w:sz w:val="20"/>
      <w:szCs w:val="20"/>
      <w:lang w:val="en-GB" w:eastAsia="en-GB"/>
    </w:rPr>
  </w:style>
  <w:style w:type="character" w:customStyle="1" w:styleId="apple-converted-space">
    <w:name w:val="apple-converted-space"/>
    <w:basedOn w:val="Bekezdsalapbettpusa"/>
    <w:rsid w:val="00F3204C"/>
  </w:style>
  <w:style w:type="paragraph" w:styleId="Jegyzetszveg">
    <w:name w:val="annotation text"/>
    <w:basedOn w:val="Norml"/>
    <w:link w:val="JegyzetszvegChar"/>
    <w:uiPriority w:val="99"/>
    <w:semiHidden/>
    <w:rsid w:val="00C11E83"/>
    <w:pPr>
      <w:spacing w:before="120" w:after="120" w:line="240" w:lineRule="auto"/>
      <w:jc w:val="both"/>
    </w:pPr>
    <w:rPr>
      <w:rFonts w:ascii="Times New Roman" w:hAnsi="Times New Roman" w:cs="Times New Roman"/>
      <w:sz w:val="20"/>
      <w:szCs w:val="20"/>
      <w:lang w:eastAsia="en-GB"/>
    </w:rPr>
  </w:style>
  <w:style w:type="character" w:customStyle="1" w:styleId="JegyzetszvegChar">
    <w:name w:val="Jegyzetszöveg Char"/>
    <w:basedOn w:val="Bekezdsalapbettpusa"/>
    <w:link w:val="Jegyzetszveg"/>
    <w:uiPriority w:val="99"/>
    <w:locked/>
    <w:rsid w:val="00C11E83"/>
    <w:rPr>
      <w:rFonts w:ascii="Times New Roman" w:hAnsi="Times New Roman" w:cs="Times New Roman"/>
      <w:snapToGrid w:val="0"/>
      <w:sz w:val="20"/>
      <w:szCs w:val="20"/>
      <w:lang w:eastAsia="en-GB"/>
    </w:rPr>
  </w:style>
  <w:style w:type="character" w:styleId="Jegyzethivatkozs">
    <w:name w:val="annotation reference"/>
    <w:basedOn w:val="Bekezdsalapbettpusa"/>
    <w:uiPriority w:val="99"/>
    <w:semiHidden/>
    <w:rsid w:val="00C11E83"/>
    <w:rPr>
      <w:sz w:val="16"/>
      <w:szCs w:val="16"/>
    </w:rPr>
  </w:style>
  <w:style w:type="paragraph" w:styleId="Buborkszveg">
    <w:name w:val="Balloon Text"/>
    <w:basedOn w:val="Norml"/>
    <w:link w:val="BuborkszvegChar"/>
    <w:uiPriority w:val="99"/>
    <w:semiHidden/>
    <w:rsid w:val="00C11E8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C11E83"/>
    <w:rPr>
      <w:rFonts w:ascii="Segoe UI" w:hAnsi="Segoe UI" w:cs="Segoe UI"/>
      <w:sz w:val="18"/>
      <w:szCs w:val="18"/>
    </w:rPr>
  </w:style>
  <w:style w:type="paragraph" w:customStyle="1" w:styleId="Default">
    <w:name w:val="Default"/>
    <w:rsid w:val="000167D6"/>
    <w:pPr>
      <w:autoSpaceDE w:val="0"/>
      <w:autoSpaceDN w:val="0"/>
      <w:adjustRightInd w:val="0"/>
    </w:pPr>
    <w:rPr>
      <w:rFonts w:ascii="Liberation Sans" w:hAnsi="Liberation Sans" w:cs="Liberation Sans"/>
      <w:color w:val="000000"/>
      <w:sz w:val="24"/>
      <w:szCs w:val="24"/>
      <w:lang w:eastAsia="en-US"/>
    </w:rPr>
  </w:style>
  <w:style w:type="character" w:customStyle="1" w:styleId="Lbjegyzet-karakterek">
    <w:name w:val="Lábjegyzet-karakterek"/>
    <w:uiPriority w:val="99"/>
    <w:rsid w:val="00133869"/>
  </w:style>
  <w:style w:type="character" w:customStyle="1" w:styleId="WW8Num6z1">
    <w:name w:val="WW8Num6z1"/>
    <w:uiPriority w:val="99"/>
    <w:rsid w:val="00954EB8"/>
    <w:rPr>
      <w:rFonts w:ascii="Garamond" w:eastAsia="Times New Roman" w:hAnsi="Garamond" w:cs="Garamond"/>
      <w:b/>
      <w:bCs/>
      <w:color w:val="000000"/>
      <w:sz w:val="24"/>
      <w:szCs w:val="24"/>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basedOn w:val="Bekezdsalapbettpusa"/>
    <w:uiPriority w:val="99"/>
    <w:locked/>
    <w:rsid w:val="00267B81"/>
    <w:rPr>
      <w:sz w:val="20"/>
      <w:szCs w:val="20"/>
    </w:rPr>
  </w:style>
  <w:style w:type="paragraph" w:styleId="Nincstrkz">
    <w:name w:val="No Spacing"/>
    <w:link w:val="NincstrkzChar"/>
    <w:uiPriority w:val="99"/>
    <w:qFormat/>
    <w:rsid w:val="00267B81"/>
    <w:pPr>
      <w:spacing w:after="200" w:line="276" w:lineRule="auto"/>
    </w:pPr>
    <w:rPr>
      <w:rFonts w:cs="Calibri"/>
      <w:lang w:eastAsia="en-US"/>
    </w:rPr>
  </w:style>
  <w:style w:type="character" w:customStyle="1" w:styleId="NincstrkzChar">
    <w:name w:val="Nincs térköz Char"/>
    <w:link w:val="Nincstrkz"/>
    <w:uiPriority w:val="99"/>
    <w:locked/>
    <w:rsid w:val="00267B81"/>
    <w:rPr>
      <w:rFonts w:ascii="Calibri" w:eastAsia="Times New Roman" w:hAnsi="Calibri" w:cs="Calibri"/>
      <w:sz w:val="22"/>
      <w:szCs w:val="22"/>
      <w:lang w:val="hu-HU" w:eastAsia="en-US"/>
    </w:rPr>
  </w:style>
  <w:style w:type="paragraph" w:styleId="Megjegyzstrgya">
    <w:name w:val="annotation subject"/>
    <w:basedOn w:val="Jegyzetszveg"/>
    <w:next w:val="Jegyzetszveg"/>
    <w:link w:val="MegjegyzstrgyaChar"/>
    <w:uiPriority w:val="99"/>
    <w:semiHidden/>
    <w:rsid w:val="00FB3105"/>
    <w:pPr>
      <w:spacing w:before="0" w:after="200"/>
      <w:jc w:val="left"/>
    </w:pPr>
    <w:rPr>
      <w:rFonts w:ascii="Calibri" w:hAnsi="Calibri" w:cs="Calibri"/>
      <w:b/>
      <w:bCs/>
      <w:lang w:eastAsia="en-US"/>
    </w:rPr>
  </w:style>
  <w:style w:type="character" w:customStyle="1" w:styleId="MegjegyzstrgyaChar">
    <w:name w:val="Megjegyzés tárgya Char"/>
    <w:basedOn w:val="JegyzetszvegChar"/>
    <w:link w:val="Megjegyzstrgya"/>
    <w:uiPriority w:val="99"/>
    <w:semiHidden/>
    <w:locked/>
    <w:rsid w:val="00FB3105"/>
    <w:rPr>
      <w:rFonts w:ascii="Calibri" w:hAnsi="Calibri" w:cs="Calibri"/>
      <w:b/>
      <w:bCs/>
      <w:snapToGrid w:val="0"/>
      <w:sz w:val="20"/>
      <w:szCs w:val="20"/>
      <w:lang w:eastAsia="en-GB"/>
    </w:rPr>
  </w:style>
  <w:style w:type="paragraph" w:styleId="NormlWeb">
    <w:name w:val="Normal (Web)"/>
    <w:basedOn w:val="Norml"/>
    <w:uiPriority w:val="99"/>
    <w:rsid w:val="003422F7"/>
    <w:pPr>
      <w:spacing w:before="100" w:beforeAutospacing="1" w:after="100" w:afterAutospacing="1" w:line="240" w:lineRule="auto"/>
    </w:pPr>
    <w:rPr>
      <w:rFonts w:ascii="Times New Roman" w:hAnsi="Times New Roman" w:cs="Times New Roman"/>
      <w:sz w:val="24"/>
      <w:szCs w:val="24"/>
      <w:lang w:eastAsia="hu-HU"/>
    </w:rPr>
  </w:style>
  <w:style w:type="paragraph" w:customStyle="1" w:styleId="almenstyle27style29style30">
    <w:name w:val="almen style27 style29 style30"/>
    <w:basedOn w:val="Norml"/>
    <w:uiPriority w:val="99"/>
    <w:rsid w:val="003422F7"/>
    <w:pPr>
      <w:spacing w:after="0" w:line="240" w:lineRule="auto"/>
    </w:pPr>
    <w:rPr>
      <w:rFonts w:ascii="Times New Roman" w:hAnsi="Times New Roman" w:cs="Times New Roman"/>
      <w:sz w:val="24"/>
      <w:szCs w:val="24"/>
      <w:lang w:eastAsia="hu-HU"/>
    </w:rPr>
  </w:style>
  <w:style w:type="paragraph" w:customStyle="1" w:styleId="almenstyle27">
    <w:name w:val="almen style27"/>
    <w:basedOn w:val="Norml"/>
    <w:uiPriority w:val="99"/>
    <w:rsid w:val="003422F7"/>
    <w:pPr>
      <w:spacing w:after="0" w:line="240" w:lineRule="auto"/>
    </w:pPr>
    <w:rPr>
      <w:rFonts w:ascii="Times New Roman" w:hAnsi="Times New Roman" w:cs="Times New Roman"/>
      <w:sz w:val="24"/>
      <w:szCs w:val="24"/>
      <w:lang w:eastAsia="hu-HU"/>
    </w:rPr>
  </w:style>
  <w:style w:type="character" w:styleId="Hiperhivatkozs">
    <w:name w:val="Hyperlink"/>
    <w:basedOn w:val="Bekezdsalapbettpusa"/>
    <w:uiPriority w:val="99"/>
    <w:semiHidden/>
    <w:rsid w:val="00C17801"/>
    <w:rPr>
      <w:color w:val="0000FF"/>
      <w:u w:val="single"/>
    </w:rPr>
  </w:style>
  <w:style w:type="character" w:customStyle="1" w:styleId="pull-right">
    <w:name w:val="pull-right"/>
    <w:basedOn w:val="Bekezdsalapbettpusa"/>
    <w:uiPriority w:val="99"/>
    <w:rsid w:val="00626B3B"/>
  </w:style>
  <w:style w:type="table" w:styleId="Rcsostblzat">
    <w:name w:val="Table Grid"/>
    <w:basedOn w:val="Normltblzat"/>
    <w:uiPriority w:val="39"/>
    <w:rsid w:val="00FA121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l"/>
    <w:link w:val="standardChar"/>
    <w:rsid w:val="0094759A"/>
    <w:pPr>
      <w:spacing w:after="0" w:line="240" w:lineRule="auto"/>
    </w:pPr>
    <w:rPr>
      <w:rFonts w:ascii="&amp;#39" w:eastAsia="Calibri" w:hAnsi="&amp;#39" w:cs="Times New Roman"/>
      <w:sz w:val="24"/>
      <w:szCs w:val="24"/>
      <w:lang w:val="x-none" w:eastAsia="hu-HU"/>
    </w:rPr>
  </w:style>
  <w:style w:type="character" w:customStyle="1" w:styleId="standardChar">
    <w:name w:val="standard Char"/>
    <w:link w:val="standard"/>
    <w:locked/>
    <w:rsid w:val="0094759A"/>
    <w:rPr>
      <w:rFonts w:ascii="&amp;#39" w:hAnsi="&amp;#39"/>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1798">
      <w:bodyDiv w:val="1"/>
      <w:marLeft w:val="0"/>
      <w:marRight w:val="0"/>
      <w:marTop w:val="0"/>
      <w:marBottom w:val="0"/>
      <w:divBdr>
        <w:top w:val="none" w:sz="0" w:space="0" w:color="auto"/>
        <w:left w:val="none" w:sz="0" w:space="0" w:color="auto"/>
        <w:bottom w:val="none" w:sz="0" w:space="0" w:color="auto"/>
        <w:right w:val="none" w:sz="0" w:space="0" w:color="auto"/>
      </w:divBdr>
    </w:div>
    <w:div w:id="60371356">
      <w:bodyDiv w:val="1"/>
      <w:marLeft w:val="0"/>
      <w:marRight w:val="0"/>
      <w:marTop w:val="0"/>
      <w:marBottom w:val="0"/>
      <w:divBdr>
        <w:top w:val="none" w:sz="0" w:space="0" w:color="auto"/>
        <w:left w:val="none" w:sz="0" w:space="0" w:color="auto"/>
        <w:bottom w:val="none" w:sz="0" w:space="0" w:color="auto"/>
        <w:right w:val="none" w:sz="0" w:space="0" w:color="auto"/>
      </w:divBdr>
    </w:div>
    <w:div w:id="1323853288">
      <w:bodyDiv w:val="1"/>
      <w:marLeft w:val="0"/>
      <w:marRight w:val="0"/>
      <w:marTop w:val="0"/>
      <w:marBottom w:val="0"/>
      <w:divBdr>
        <w:top w:val="none" w:sz="0" w:space="0" w:color="auto"/>
        <w:left w:val="none" w:sz="0" w:space="0" w:color="auto"/>
        <w:bottom w:val="none" w:sz="0" w:space="0" w:color="auto"/>
        <w:right w:val="none" w:sz="0" w:space="0" w:color="auto"/>
      </w:divBdr>
    </w:div>
    <w:div w:id="1452747069">
      <w:bodyDiv w:val="1"/>
      <w:marLeft w:val="0"/>
      <w:marRight w:val="0"/>
      <w:marTop w:val="0"/>
      <w:marBottom w:val="0"/>
      <w:divBdr>
        <w:top w:val="none" w:sz="0" w:space="0" w:color="auto"/>
        <w:left w:val="none" w:sz="0" w:space="0" w:color="auto"/>
        <w:bottom w:val="none" w:sz="0" w:space="0" w:color="auto"/>
        <w:right w:val="none" w:sz="0" w:space="0" w:color="auto"/>
      </w:divBdr>
    </w:div>
    <w:div w:id="1520393719">
      <w:bodyDiv w:val="1"/>
      <w:marLeft w:val="0"/>
      <w:marRight w:val="0"/>
      <w:marTop w:val="0"/>
      <w:marBottom w:val="0"/>
      <w:divBdr>
        <w:top w:val="none" w:sz="0" w:space="0" w:color="auto"/>
        <w:left w:val="none" w:sz="0" w:space="0" w:color="auto"/>
        <w:bottom w:val="none" w:sz="0" w:space="0" w:color="auto"/>
        <w:right w:val="none" w:sz="0" w:space="0" w:color="auto"/>
      </w:divBdr>
    </w:div>
    <w:div w:id="2003654064">
      <w:marLeft w:val="0"/>
      <w:marRight w:val="0"/>
      <w:marTop w:val="0"/>
      <w:marBottom w:val="0"/>
      <w:divBdr>
        <w:top w:val="none" w:sz="0" w:space="0" w:color="auto"/>
        <w:left w:val="none" w:sz="0" w:space="0" w:color="auto"/>
        <w:bottom w:val="none" w:sz="0" w:space="0" w:color="auto"/>
        <w:right w:val="none" w:sz="0" w:space="0" w:color="auto"/>
      </w:divBdr>
    </w:div>
    <w:div w:id="2003654065">
      <w:marLeft w:val="0"/>
      <w:marRight w:val="0"/>
      <w:marTop w:val="0"/>
      <w:marBottom w:val="0"/>
      <w:divBdr>
        <w:top w:val="none" w:sz="0" w:space="0" w:color="auto"/>
        <w:left w:val="none" w:sz="0" w:space="0" w:color="auto"/>
        <w:bottom w:val="none" w:sz="0" w:space="0" w:color="auto"/>
        <w:right w:val="none" w:sz="0" w:space="0" w:color="auto"/>
      </w:divBdr>
    </w:div>
    <w:div w:id="2003654066">
      <w:marLeft w:val="0"/>
      <w:marRight w:val="0"/>
      <w:marTop w:val="0"/>
      <w:marBottom w:val="0"/>
      <w:divBdr>
        <w:top w:val="none" w:sz="0" w:space="0" w:color="auto"/>
        <w:left w:val="none" w:sz="0" w:space="0" w:color="auto"/>
        <w:bottom w:val="none" w:sz="0" w:space="0" w:color="auto"/>
        <w:right w:val="none" w:sz="0" w:space="0" w:color="auto"/>
      </w:divBdr>
      <w:divsChild>
        <w:div w:id="2003654068">
          <w:marLeft w:val="0"/>
          <w:marRight w:val="0"/>
          <w:marTop w:val="150"/>
          <w:marBottom w:val="150"/>
          <w:divBdr>
            <w:top w:val="none" w:sz="0" w:space="0" w:color="auto"/>
            <w:left w:val="none" w:sz="0" w:space="0" w:color="auto"/>
            <w:bottom w:val="none" w:sz="0" w:space="0" w:color="auto"/>
            <w:right w:val="none" w:sz="0" w:space="0" w:color="auto"/>
          </w:divBdr>
        </w:div>
      </w:divsChild>
    </w:div>
    <w:div w:id="2003654067">
      <w:marLeft w:val="0"/>
      <w:marRight w:val="0"/>
      <w:marTop w:val="0"/>
      <w:marBottom w:val="0"/>
      <w:divBdr>
        <w:top w:val="none" w:sz="0" w:space="0" w:color="auto"/>
        <w:left w:val="none" w:sz="0" w:space="0" w:color="auto"/>
        <w:bottom w:val="none" w:sz="0" w:space="0" w:color="auto"/>
        <w:right w:val="none" w:sz="0" w:space="0" w:color="auto"/>
      </w:divBdr>
    </w:div>
    <w:div w:id="2003654069">
      <w:marLeft w:val="0"/>
      <w:marRight w:val="0"/>
      <w:marTop w:val="0"/>
      <w:marBottom w:val="0"/>
      <w:divBdr>
        <w:top w:val="none" w:sz="0" w:space="0" w:color="auto"/>
        <w:left w:val="none" w:sz="0" w:space="0" w:color="auto"/>
        <w:bottom w:val="none" w:sz="0" w:space="0" w:color="auto"/>
        <w:right w:val="none" w:sz="0" w:space="0" w:color="auto"/>
      </w:divBdr>
    </w:div>
    <w:div w:id="2003654070">
      <w:marLeft w:val="0"/>
      <w:marRight w:val="0"/>
      <w:marTop w:val="0"/>
      <w:marBottom w:val="0"/>
      <w:divBdr>
        <w:top w:val="none" w:sz="0" w:space="0" w:color="auto"/>
        <w:left w:val="none" w:sz="0" w:space="0" w:color="auto"/>
        <w:bottom w:val="none" w:sz="0" w:space="0" w:color="auto"/>
        <w:right w:val="none" w:sz="0" w:space="0" w:color="auto"/>
      </w:divBdr>
    </w:div>
    <w:div w:id="2003654071">
      <w:marLeft w:val="0"/>
      <w:marRight w:val="0"/>
      <w:marTop w:val="0"/>
      <w:marBottom w:val="0"/>
      <w:divBdr>
        <w:top w:val="none" w:sz="0" w:space="0" w:color="auto"/>
        <w:left w:val="none" w:sz="0" w:space="0" w:color="auto"/>
        <w:bottom w:val="none" w:sz="0" w:space="0" w:color="auto"/>
        <w:right w:val="none" w:sz="0" w:space="0" w:color="auto"/>
      </w:divBdr>
    </w:div>
    <w:div w:id="2003654072">
      <w:marLeft w:val="0"/>
      <w:marRight w:val="0"/>
      <w:marTop w:val="0"/>
      <w:marBottom w:val="0"/>
      <w:divBdr>
        <w:top w:val="none" w:sz="0" w:space="0" w:color="auto"/>
        <w:left w:val="none" w:sz="0" w:space="0" w:color="auto"/>
        <w:bottom w:val="none" w:sz="0" w:space="0" w:color="auto"/>
        <w:right w:val="none" w:sz="0" w:space="0" w:color="auto"/>
      </w:divBdr>
    </w:div>
    <w:div w:id="2003654073">
      <w:marLeft w:val="0"/>
      <w:marRight w:val="0"/>
      <w:marTop w:val="0"/>
      <w:marBottom w:val="0"/>
      <w:divBdr>
        <w:top w:val="none" w:sz="0" w:space="0" w:color="auto"/>
        <w:left w:val="none" w:sz="0" w:space="0" w:color="auto"/>
        <w:bottom w:val="none" w:sz="0" w:space="0" w:color="auto"/>
        <w:right w:val="none" w:sz="0" w:space="0" w:color="auto"/>
      </w:divBdr>
    </w:div>
    <w:div w:id="2003654074">
      <w:marLeft w:val="0"/>
      <w:marRight w:val="0"/>
      <w:marTop w:val="0"/>
      <w:marBottom w:val="0"/>
      <w:divBdr>
        <w:top w:val="none" w:sz="0" w:space="0" w:color="auto"/>
        <w:left w:val="none" w:sz="0" w:space="0" w:color="auto"/>
        <w:bottom w:val="none" w:sz="0" w:space="0" w:color="auto"/>
        <w:right w:val="none" w:sz="0" w:space="0" w:color="auto"/>
      </w:divBdr>
    </w:div>
    <w:div w:id="2003654075">
      <w:marLeft w:val="0"/>
      <w:marRight w:val="0"/>
      <w:marTop w:val="0"/>
      <w:marBottom w:val="0"/>
      <w:divBdr>
        <w:top w:val="none" w:sz="0" w:space="0" w:color="auto"/>
        <w:left w:val="none" w:sz="0" w:space="0" w:color="auto"/>
        <w:bottom w:val="none" w:sz="0" w:space="0" w:color="auto"/>
        <w:right w:val="none" w:sz="0" w:space="0" w:color="auto"/>
      </w:divBdr>
      <w:divsChild>
        <w:div w:id="200365407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gov.hu" TargetMode="External"/><Relationship Id="rId13" Type="http://schemas.openxmlformats.org/officeDocument/2006/relationships/hyperlink" Target="http://www.ngm.gov.hu" TargetMode="External"/><Relationship Id="rId18" Type="http://schemas.openxmlformats.org/officeDocument/2006/relationships/hyperlink" Target="mailto:pest-kh-mmszsz@ommf.gov.hu" TargetMode="External"/><Relationship Id="rId3" Type="http://schemas.openxmlformats.org/officeDocument/2006/relationships/settings" Target="settings.xml"/><Relationship Id="rId21" Type="http://schemas.openxmlformats.org/officeDocument/2006/relationships/hyperlink" Target="mailto:kozbeszerzes@exandas.hu" TargetMode="External"/><Relationship Id="rId7" Type="http://schemas.openxmlformats.org/officeDocument/2006/relationships/hyperlink" Target="mailto:kozbeszerzes@exandas.hu" TargetMode="External"/><Relationship Id="rId12" Type="http://schemas.openxmlformats.org/officeDocument/2006/relationships/hyperlink" Target="http://www.korman.hu/hu/foldmuvelodesugyi-miniszterium" TargetMode="External"/><Relationship Id="rId17" Type="http://schemas.openxmlformats.org/officeDocument/2006/relationships/hyperlink" Target="mailto:munkafelugyeleti-foo@ngm.gov.hu" TargetMode="External"/><Relationship Id="rId2" Type="http://schemas.openxmlformats.org/officeDocument/2006/relationships/styles" Target="styles.xml"/><Relationship Id="rId16" Type="http://schemas.openxmlformats.org/officeDocument/2006/relationships/hyperlink" Target="http://www.ommf.gov.hu" TargetMode="External"/><Relationship Id="rId20" Type="http://schemas.openxmlformats.org/officeDocument/2006/relationships/hyperlink" Target="mailto:bbk@mbfk.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rmany.hu/hu/emberi-eroforrasok-miniszterium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tsz.hu" TargetMode="External"/><Relationship Id="rId23" Type="http://schemas.openxmlformats.org/officeDocument/2006/relationships/fontTable" Target="fontTable.xml"/><Relationship Id="rId10" Type="http://schemas.openxmlformats.org/officeDocument/2006/relationships/hyperlink" Target="http://www.egyenlobanasmod.hu" TargetMode="External"/><Relationship Id="rId19" Type="http://schemas.openxmlformats.org/officeDocument/2006/relationships/hyperlink" Target="mailto:pest-kh-mmszsz@ommf.gov.hu" TargetMode="External"/><Relationship Id="rId4" Type="http://schemas.openxmlformats.org/officeDocument/2006/relationships/webSettings" Target="webSettings.xml"/><Relationship Id="rId9" Type="http://schemas.openxmlformats.org/officeDocument/2006/relationships/hyperlink" Target="http://www.kvvm.hu" TargetMode="External"/><Relationship Id="rId14" Type="http://schemas.openxmlformats.org/officeDocument/2006/relationships/hyperlink" Target="http://www.mbfh.h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5243</Words>
  <Characters>39727</Characters>
  <Application>Microsoft Office Word</Application>
  <DocSecurity>0</DocSecurity>
  <Lines>331</Lines>
  <Paragraphs>89</Paragraphs>
  <ScaleCrop>false</ScaleCrop>
  <HeadingPairs>
    <vt:vector size="2" baseType="variant">
      <vt:variant>
        <vt:lpstr>Cím</vt:lpstr>
      </vt:variant>
      <vt:variant>
        <vt:i4>1</vt:i4>
      </vt:variant>
    </vt:vector>
  </HeadingPairs>
  <TitlesOfParts>
    <vt:vector size="1" baseType="lpstr">
      <vt:lpstr>AJÁNLATTÉTELI FELHÍVÁS</vt:lpstr>
    </vt:vector>
  </TitlesOfParts>
  <Company/>
  <LinksUpToDate>false</LinksUpToDate>
  <CharactersWithSpaces>44881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subject/>
  <dc:creator>Gordosné Fekete Lívia</dc:creator>
  <cp:keywords/>
  <dc:description/>
  <cp:lastModifiedBy>Gordosné Fekete Lívia</cp:lastModifiedBy>
  <cp:revision>41</cp:revision>
  <dcterms:created xsi:type="dcterms:W3CDTF">2017-01-08T16:13:00Z</dcterms:created>
  <dcterms:modified xsi:type="dcterms:W3CDTF">2017-01-09T17:18:00Z</dcterms:modified>
</cp:coreProperties>
</file>