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0542" w14:textId="77777777" w:rsidR="007E1E0B" w:rsidRPr="00BD0724" w:rsidRDefault="007E1E0B" w:rsidP="00BD0724">
      <w:pPr>
        <w:spacing w:after="0" w:line="240" w:lineRule="auto"/>
        <w:jc w:val="center"/>
        <w:rPr>
          <w:rFonts w:ascii="Times New Roman" w:hAnsi="Times New Roman" w:cs="Times New Roman"/>
          <w:b/>
          <w:bCs/>
        </w:rPr>
      </w:pPr>
      <w:r w:rsidRPr="00BD0724">
        <w:rPr>
          <w:rFonts w:ascii="Times New Roman" w:hAnsi="Times New Roman" w:cs="Times New Roman"/>
          <w:b/>
          <w:bCs/>
        </w:rPr>
        <w:t>AJÁNLATTÉTELI FELHÍVÁS</w:t>
      </w:r>
    </w:p>
    <w:p w14:paraId="1BB69496" w14:textId="74428CA6" w:rsidR="007E1E0B" w:rsidRPr="00BD0724" w:rsidRDefault="007E1E0B" w:rsidP="00BD0724">
      <w:pPr>
        <w:spacing w:after="0" w:line="240" w:lineRule="auto"/>
        <w:jc w:val="center"/>
        <w:rPr>
          <w:rFonts w:ascii="Times New Roman" w:hAnsi="Times New Roman" w:cs="Times New Roman"/>
        </w:rPr>
      </w:pPr>
      <w:r w:rsidRPr="00BD0724">
        <w:rPr>
          <w:rFonts w:ascii="Times New Roman" w:hAnsi="Times New Roman" w:cs="Times New Roman"/>
        </w:rPr>
        <w:t>Kbt. 115. § szerinti eljárásban</w:t>
      </w:r>
    </w:p>
    <w:p w14:paraId="466F0FA4" w14:textId="77777777" w:rsidR="007E1E0B" w:rsidRPr="00BD0724" w:rsidRDefault="007E1E0B" w:rsidP="00BD0724">
      <w:pPr>
        <w:spacing w:after="0" w:line="240" w:lineRule="auto"/>
        <w:jc w:val="both"/>
        <w:rPr>
          <w:rFonts w:ascii="Times New Roman" w:hAnsi="Times New Roman" w:cs="Times New Roman"/>
        </w:rPr>
      </w:pPr>
    </w:p>
    <w:p w14:paraId="0860152B" w14:textId="4A7093FB" w:rsidR="00BD0724" w:rsidRPr="00C501B5" w:rsidRDefault="00C501B5" w:rsidP="00C501B5">
      <w:pPr>
        <w:suppressAutoHyphens/>
        <w:spacing w:after="0" w:line="240" w:lineRule="auto"/>
        <w:jc w:val="center"/>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 xml:space="preserve">Kivitelezés és az ehhez kapcsolódó kiviteli tervek elkészítése, tervezői művezetés elvégzése vállalkozási szerződés keretében a „Simon Ferenc úti bölcsőde fejlesztése kapacitásbővítéssel” a TOP -6.2.1-15-SL1-2016-00001 azonosító számú projekt megvalósítása során </w:t>
      </w:r>
      <w:r w:rsidR="00576D10" w:rsidRPr="00C501B5">
        <w:rPr>
          <w:rFonts w:ascii="Times New Roman" w:hAnsi="Times New Roman" w:cs="Times New Roman"/>
          <w:color w:val="336699"/>
          <w:shd w:val="clear" w:color="auto" w:fill="FFFFFF"/>
          <w:lang w:eastAsia="hu-HU"/>
        </w:rPr>
        <w:t>II.</w:t>
      </w:r>
    </w:p>
    <w:p w14:paraId="7EF86B5D" w14:textId="4EC5F7D4" w:rsidR="00BD0724" w:rsidRPr="00BD0724" w:rsidRDefault="00BD0724" w:rsidP="00BD0724">
      <w:pPr>
        <w:spacing w:after="0" w:line="240" w:lineRule="auto"/>
        <w:jc w:val="center"/>
        <w:rPr>
          <w:rFonts w:ascii="Times New Roman" w:hAnsi="Times New Roman" w:cs="Times New Roman"/>
        </w:rPr>
      </w:pPr>
    </w:p>
    <w:p w14:paraId="1BC159A2" w14:textId="77777777" w:rsidR="00BD0724" w:rsidRPr="00BD0724" w:rsidRDefault="00BD0724" w:rsidP="00BD0724">
      <w:pPr>
        <w:spacing w:after="0" w:line="240" w:lineRule="auto"/>
        <w:jc w:val="center"/>
        <w:rPr>
          <w:rFonts w:ascii="Times New Roman" w:hAnsi="Times New Roman" w:cs="Times New Roman"/>
        </w:rPr>
      </w:pPr>
      <w:bookmarkStart w:id="0" w:name="_GoBack"/>
      <w:bookmarkEnd w:id="0"/>
    </w:p>
    <w:p w14:paraId="000FC84B" w14:textId="77777777" w:rsidR="007E1E0B" w:rsidRPr="00BD0724" w:rsidRDefault="007E1E0B" w:rsidP="00BD0724">
      <w:pPr>
        <w:spacing w:after="0" w:line="240" w:lineRule="auto"/>
        <w:ind w:hanging="284"/>
        <w:jc w:val="both"/>
        <w:rPr>
          <w:rFonts w:ascii="Times New Roman" w:hAnsi="Times New Roman" w:cs="Times New Roman"/>
        </w:rPr>
      </w:pPr>
    </w:p>
    <w:p w14:paraId="7883A20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ajánlatkérő</w:t>
      </w:r>
    </w:p>
    <w:p w14:paraId="6CECA2C7" w14:textId="77777777" w:rsidR="007E1E0B" w:rsidRPr="00BD0724" w:rsidRDefault="007E1E0B" w:rsidP="00BD0724">
      <w:pPr>
        <w:pStyle w:val="Listaszerbekezds"/>
        <w:autoSpaceDE w:val="0"/>
        <w:autoSpaceDN w:val="0"/>
        <w:adjustRightInd w:val="0"/>
        <w:spacing w:after="0" w:line="240" w:lineRule="auto"/>
        <w:ind w:left="0"/>
        <w:jc w:val="both"/>
        <w:rPr>
          <w:rFonts w:ascii="Times New Roman" w:hAnsi="Times New Roman" w:cs="Times New Roman"/>
          <w:b/>
          <w:bCs/>
        </w:rPr>
      </w:pPr>
    </w:p>
    <w:p w14:paraId="4D2D9844" w14:textId="11878605"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Szolnok Megyei Jogú Város Önkormányzata</w:t>
      </w:r>
    </w:p>
    <w:p w14:paraId="693738CD" w14:textId="189BC95C"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Címe: </w:t>
      </w:r>
      <w:r w:rsidR="00DF4621" w:rsidRPr="00BD0724">
        <w:rPr>
          <w:rFonts w:ascii="Times New Roman" w:hAnsi="Times New Roman" w:cs="Times New Roman"/>
          <w:color w:val="336699"/>
          <w:shd w:val="clear" w:color="auto" w:fill="FFFFFF"/>
          <w:lang w:eastAsia="hu-HU"/>
        </w:rPr>
        <w:t xml:space="preserve">5000 Szolnok, Kossuth tér 9. </w:t>
      </w:r>
    </w:p>
    <w:p w14:paraId="1B4BA53A" w14:textId="1C30C4E4" w:rsidR="007E1E0B"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Kapcsolattartó személy: dr. Balla Vilmos</w:t>
      </w:r>
    </w:p>
    <w:p w14:paraId="15FE1CCC" w14:textId="7F69800B"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Telefon: +36 56 503-811</w:t>
      </w:r>
    </w:p>
    <w:p w14:paraId="0D621737"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p>
    <w:p w14:paraId="400E65F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Lebonyolító</w:t>
      </w:r>
    </w:p>
    <w:p w14:paraId="036A3136" w14:textId="77777777" w:rsidR="007E1E0B" w:rsidRPr="00BD0724" w:rsidRDefault="007E1E0B" w:rsidP="00BD0724">
      <w:pPr>
        <w:spacing w:after="0" w:line="240" w:lineRule="auto"/>
        <w:jc w:val="both"/>
        <w:rPr>
          <w:rFonts w:ascii="Times New Roman" w:hAnsi="Times New Roman" w:cs="Times New Roman"/>
          <w:b/>
          <w:bCs/>
        </w:rPr>
      </w:pPr>
    </w:p>
    <w:p w14:paraId="565A7584" w14:textId="36E35276"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 xml:space="preserve">Arzano Management Kft. </w:t>
      </w:r>
    </w:p>
    <w:p w14:paraId="675B38DB" w14:textId="56653AAD" w:rsidR="001E45E0"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Székhelye: 9400 Sopron, Paprét 30. </w:t>
      </w:r>
    </w:p>
    <w:p w14:paraId="4370FDCB" w14:textId="5FBCB86E"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E-mail: </w:t>
      </w:r>
      <w:hyperlink r:id="rId7" w:history="1">
        <w:r w:rsidR="00DF4621" w:rsidRPr="00BD0724">
          <w:rPr>
            <w:rFonts w:ascii="Times New Roman" w:hAnsi="Times New Roman" w:cs="Times New Roman"/>
            <w:color w:val="336699"/>
            <w:lang w:eastAsia="hu-HU"/>
          </w:rPr>
          <w:t>info@arzano.hu</w:t>
        </w:r>
      </w:hyperlink>
    </w:p>
    <w:p w14:paraId="60C51F73" w14:textId="5D8078C2"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Képviseli: </w:t>
      </w:r>
      <w:r w:rsidR="00DF4621" w:rsidRPr="00BD0724">
        <w:rPr>
          <w:rFonts w:ascii="Times New Roman" w:hAnsi="Times New Roman" w:cs="Times New Roman"/>
          <w:color w:val="336699"/>
          <w:shd w:val="clear" w:color="auto" w:fill="FFFFFF"/>
          <w:lang w:eastAsia="hu-HU"/>
        </w:rPr>
        <w:t>Gordosné Fekete Lívia</w:t>
      </w:r>
    </w:p>
    <w:p w14:paraId="05545C4B" w14:textId="0E603D42"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Kapcsolattartó: </w:t>
      </w:r>
      <w:r w:rsidR="00DF4621" w:rsidRPr="00BD0724">
        <w:rPr>
          <w:rFonts w:ascii="Times New Roman" w:hAnsi="Times New Roman" w:cs="Times New Roman"/>
          <w:color w:val="336699"/>
          <w:shd w:val="clear" w:color="auto" w:fill="FFFFFF"/>
          <w:lang w:eastAsia="hu-HU"/>
        </w:rPr>
        <w:t>Gordosné Fekete Lívia</w:t>
      </w:r>
    </w:p>
    <w:p w14:paraId="46A7B116" w14:textId="77777777" w:rsidR="007E1E0B" w:rsidRPr="00BD0724" w:rsidRDefault="007E1E0B" w:rsidP="00BD0724">
      <w:pPr>
        <w:spacing w:after="0" w:line="240" w:lineRule="auto"/>
        <w:jc w:val="both"/>
        <w:rPr>
          <w:rFonts w:ascii="Times New Roman" w:hAnsi="Times New Roman" w:cs="Times New Roman"/>
          <w:b/>
          <w:bCs/>
        </w:rPr>
      </w:pPr>
    </w:p>
    <w:p w14:paraId="2A41766E"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közbeszerzési eljárás fajtája; tárgyalásos és gyorsított eljárás, versenypárbeszéd, valamint hirdetmény közzététele nélküli tárgyalásos eljárás esetén annak indokolása</w:t>
      </w:r>
    </w:p>
    <w:p w14:paraId="2C6920D8"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581DD1DD" w14:textId="1CE48A8B"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 a Kbt. 115. § (1) bekezdés szerint kerül lefolytatásra, tekintettel arra, hogy </w:t>
      </w:r>
      <w:r w:rsidR="00DF4621" w:rsidRPr="00BD0724">
        <w:rPr>
          <w:rFonts w:ascii="Times New Roman" w:hAnsi="Times New Roman" w:cs="Times New Roman"/>
          <w:color w:val="336699"/>
          <w:shd w:val="clear" w:color="auto" w:fill="FFFFFF"/>
          <w:lang w:eastAsia="hu-HU"/>
        </w:rPr>
        <w:t xml:space="preserve">az </w:t>
      </w:r>
      <w:r w:rsidRPr="00BD0724">
        <w:rPr>
          <w:rFonts w:ascii="Times New Roman" w:hAnsi="Times New Roman" w:cs="Times New Roman"/>
          <w:color w:val="336699"/>
          <w:shd w:val="clear" w:color="auto" w:fill="FFFFFF"/>
          <w:lang w:eastAsia="hu-HU"/>
        </w:rPr>
        <w:t>építési beruházás becsült értéke nem é</w:t>
      </w:r>
      <w:r w:rsidR="006E0217" w:rsidRPr="00216399">
        <w:rPr>
          <w:rFonts w:ascii="Times New Roman" w:hAnsi="Times New Roman" w:cs="Times New Roman"/>
          <w:color w:val="336699"/>
          <w:shd w:val="clear" w:color="auto" w:fill="FFFFFF"/>
          <w:lang w:eastAsia="hu-HU"/>
        </w:rPr>
        <w:t>r</w:t>
      </w:r>
      <w:r w:rsidRPr="00BD0724">
        <w:rPr>
          <w:rFonts w:ascii="Times New Roman" w:hAnsi="Times New Roman" w:cs="Times New Roman"/>
          <w:color w:val="336699"/>
          <w:shd w:val="clear" w:color="auto" w:fill="FFFFFF"/>
          <w:lang w:eastAsia="hu-HU"/>
        </w:rPr>
        <w:t xml:space="preserve">i el a </w:t>
      </w:r>
      <w:r w:rsidR="00DF4621" w:rsidRPr="00BD0724">
        <w:rPr>
          <w:rFonts w:ascii="Times New Roman" w:hAnsi="Times New Roman" w:cs="Times New Roman"/>
          <w:color w:val="336699"/>
          <w:shd w:val="clear" w:color="auto" w:fill="FFFFFF"/>
          <w:lang w:eastAsia="hu-HU"/>
        </w:rPr>
        <w:t>három</w:t>
      </w:r>
      <w:r w:rsidRPr="00BD0724">
        <w:rPr>
          <w:rFonts w:ascii="Times New Roman" w:hAnsi="Times New Roman" w:cs="Times New Roman"/>
          <w:color w:val="336699"/>
          <w:shd w:val="clear" w:color="auto" w:fill="FFFFFF"/>
          <w:lang w:eastAsia="hu-HU"/>
        </w:rPr>
        <w:t xml:space="preserve">százmillió forintot. </w:t>
      </w:r>
    </w:p>
    <w:p w14:paraId="0B08EB7F" w14:textId="77777777" w:rsidR="007E1E0B" w:rsidRPr="00BD0724" w:rsidRDefault="007E1E0B" w:rsidP="00BD0724">
      <w:pPr>
        <w:spacing w:after="0" w:line="240" w:lineRule="auto"/>
        <w:rPr>
          <w:rFonts w:ascii="Times New Roman" w:hAnsi="Times New Roman" w:cs="Times New Roman"/>
        </w:rPr>
      </w:pPr>
    </w:p>
    <w:p w14:paraId="703F234D"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Ajánlatkérő elérhetősége, amelyen a közbeszerzési dokumentumok </w:t>
      </w:r>
      <w:proofErr w:type="spellStart"/>
      <w:r w:rsidRPr="00BD0724">
        <w:rPr>
          <w:rFonts w:ascii="Times New Roman" w:hAnsi="Times New Roman" w:cs="Times New Roman"/>
          <w:b/>
          <w:bCs/>
        </w:rPr>
        <w:t>korlátlanul</w:t>
      </w:r>
      <w:proofErr w:type="spellEnd"/>
      <w:r w:rsidRPr="00BD0724">
        <w:rPr>
          <w:rFonts w:ascii="Times New Roman" w:hAnsi="Times New Roman" w:cs="Times New Roman"/>
          <w:b/>
          <w:bCs/>
        </w:rPr>
        <w:t xml:space="preserve"> és </w:t>
      </w:r>
      <w:proofErr w:type="spellStart"/>
      <w:r w:rsidRPr="00BD0724">
        <w:rPr>
          <w:rFonts w:ascii="Times New Roman" w:hAnsi="Times New Roman" w:cs="Times New Roman"/>
          <w:b/>
          <w:bCs/>
        </w:rPr>
        <w:t>teljeskörűen</w:t>
      </w:r>
      <w:proofErr w:type="spellEnd"/>
      <w:r w:rsidRPr="00BD0724">
        <w:rPr>
          <w:rFonts w:ascii="Times New Roman" w:hAnsi="Times New Roman" w:cs="Times New Roman"/>
          <w:b/>
          <w:bCs/>
        </w:rPr>
        <w:t>, közvetlenül és díjmentesen elektronikusan elérhetőek</w:t>
      </w:r>
    </w:p>
    <w:p w14:paraId="413A3BB5" w14:textId="77777777" w:rsidR="007E1E0B" w:rsidRPr="00BD0724" w:rsidRDefault="007E1E0B" w:rsidP="00BD0724">
      <w:pPr>
        <w:spacing w:after="0" w:line="240" w:lineRule="auto"/>
        <w:rPr>
          <w:rFonts w:ascii="Times New Roman" w:hAnsi="Times New Roman" w:cs="Times New Roman"/>
        </w:rPr>
      </w:pPr>
    </w:p>
    <w:p w14:paraId="7211569B"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Ajánlatkérő az ajánlattételi dokumentációt térítésmentesen biztosítja az ajánlattevőknek. Az ajánlattételi dokumentáció az ajánlattevőnek elektronikusan kerül megküldésre.</w:t>
      </w:r>
    </w:p>
    <w:p w14:paraId="1E347FE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5F1C9E9B"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eljárásban való részvétel feltétele az ajánlati dokumentáció átvétele.  A dokumentáció átvételének igazolása az Ajánlatkérő részére megküldött válasz e-maillel történik. A dokumentáció másra nem ruházható át és nem tehető közzé. </w:t>
      </w:r>
    </w:p>
    <w:p w14:paraId="67FD95A5"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662C60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 közbeszerzés tárgya és mennyisége </w:t>
      </w:r>
    </w:p>
    <w:p w14:paraId="16535096" w14:textId="77777777" w:rsidR="007E1E0B" w:rsidRPr="00BD0724" w:rsidRDefault="007E1E0B" w:rsidP="00BD0724">
      <w:pPr>
        <w:spacing w:after="0" w:line="240" w:lineRule="auto"/>
        <w:rPr>
          <w:rFonts w:ascii="Times New Roman" w:hAnsi="Times New Roman" w:cs="Times New Roman"/>
        </w:rPr>
      </w:pPr>
    </w:p>
    <w:p w14:paraId="5B145ED5"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A tárgyi közbeszerzési eljárás eredményeképpen a nyertes Ajánlattevő feladatai:</w:t>
      </w:r>
    </w:p>
    <w:p w14:paraId="3786FD20"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Tervezési feladat: kiviteli terv készítése, Simon Ferenc út 52. szám alatt található 4 csoportszobás bölcsőde bővítésének tervezése.</w:t>
      </w:r>
    </w:p>
    <w:p w14:paraId="50A9961B"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p>
    <w:p w14:paraId="14F06FB7" w14:textId="6DEE1313"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 xml:space="preserve">A meglévő épületrészeken utólagos homlokzati és zárófödém hőszigetelés készül, valamint </w:t>
      </w:r>
      <w:proofErr w:type="gramStart"/>
      <w:r w:rsidRPr="005146C6">
        <w:rPr>
          <w:rFonts w:ascii="Times New Roman" w:hAnsi="Times New Roman" w:cs="Times New Roman"/>
          <w:color w:val="336699"/>
          <w:shd w:val="clear" w:color="auto" w:fill="FFFFFF"/>
          <w:lang w:eastAsia="hu-HU"/>
        </w:rPr>
        <w:t>nyílászáró</w:t>
      </w:r>
      <w:proofErr w:type="gramEnd"/>
      <w:r w:rsidRPr="005146C6">
        <w:rPr>
          <w:rFonts w:ascii="Times New Roman" w:hAnsi="Times New Roman" w:cs="Times New Roman"/>
          <w:color w:val="336699"/>
          <w:shd w:val="clear" w:color="auto" w:fill="FFFFFF"/>
          <w:lang w:eastAsia="hu-HU"/>
        </w:rPr>
        <w:t xml:space="preserve"> illetve héjalás (</w:t>
      </w:r>
      <w:proofErr w:type="spellStart"/>
      <w:r w:rsidRPr="005146C6">
        <w:rPr>
          <w:rFonts w:ascii="Times New Roman" w:hAnsi="Times New Roman" w:cs="Times New Roman"/>
          <w:color w:val="336699"/>
          <w:shd w:val="clear" w:color="auto" w:fill="FFFFFF"/>
          <w:lang w:eastAsia="hu-HU"/>
        </w:rPr>
        <w:t>fólia+cserépléc+ellenléc</w:t>
      </w:r>
      <w:proofErr w:type="spellEnd"/>
      <w:r w:rsidRPr="005146C6">
        <w:rPr>
          <w:rFonts w:ascii="Times New Roman" w:hAnsi="Times New Roman" w:cs="Times New Roman"/>
          <w:color w:val="336699"/>
          <w:shd w:val="clear" w:color="auto" w:fill="FFFFFF"/>
          <w:lang w:eastAsia="hu-HU"/>
        </w:rPr>
        <w:t>) csere is szükséges. A meglévő épületben a főzőkonyha is felújításra kerül</w:t>
      </w:r>
      <w:r w:rsidR="006E0217">
        <w:rPr>
          <w:rFonts w:ascii="Times New Roman" w:hAnsi="Times New Roman" w:cs="Times New Roman"/>
          <w:color w:val="336699"/>
          <w:shd w:val="clear" w:color="auto" w:fill="FFFFFF"/>
          <w:lang w:eastAsia="hu-HU"/>
        </w:rPr>
        <w:t xml:space="preserve">. </w:t>
      </w:r>
      <w:r w:rsidR="006E0217" w:rsidRPr="009D5BC5">
        <w:rPr>
          <w:rFonts w:ascii="Times New Roman" w:hAnsi="Times New Roman" w:cs="Times New Roman"/>
          <w:color w:val="336699"/>
          <w:shd w:val="clear" w:color="auto" w:fill="FFFFFF"/>
          <w:lang w:eastAsia="hu-HU"/>
        </w:rPr>
        <w:t>Az itt beépítésre kerülő berendezések egy része tartalmazza csak a beruházás tárgyát</w:t>
      </w:r>
      <w:r w:rsidRPr="009D5BC5">
        <w:rPr>
          <w:rFonts w:ascii="Times New Roman" w:hAnsi="Times New Roman" w:cs="Times New Roman"/>
          <w:color w:val="336699"/>
          <w:shd w:val="clear" w:color="auto" w:fill="FFFFFF"/>
          <w:lang w:eastAsia="hu-HU"/>
        </w:rPr>
        <w:t>.</w:t>
      </w:r>
      <w:r w:rsidRPr="005146C6">
        <w:rPr>
          <w:rFonts w:ascii="Times New Roman" w:hAnsi="Times New Roman" w:cs="Times New Roman"/>
          <w:color w:val="336699"/>
          <w:shd w:val="clear" w:color="auto" w:fill="FFFFFF"/>
          <w:lang w:eastAsia="hu-HU"/>
        </w:rPr>
        <w:t xml:space="preserve"> A bölcsődében a bővítés után 6 db (4 db + 2 db) csoportszoba lesz. </w:t>
      </w:r>
    </w:p>
    <w:p w14:paraId="5AFAB704"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 xml:space="preserve">A Szolnok, Simon Ferenc út 52. számú épület 10973/4. helyrajzi számú telken a tulajdonos a meglévő bölcsőde felújítását és bővítését tervezte. A meglévő épület földszintes, ahol 2 nagyobb és 2 kisebb méretű csoportszoba található. A tervezett bővítés a meglévő épületek keleti oldalára kerül. </w:t>
      </w:r>
    </w:p>
    <w:p w14:paraId="5F4C00F3"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lastRenderedPageBreak/>
        <w:t>A létesítményben 14 fő (13 fő nő, 1 fő férfi) dolgozik jelenleg. A csoportlétszám maximum 14 fő lehet, így 4 csoportszobánál 56 fő gyermek helyezhető el. A bővítés után a 6 csoportszobában a maximális férőhelyek száma 84 fő.</w:t>
      </w:r>
    </w:p>
    <w:p w14:paraId="01CD44B8"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p>
    <w:p w14:paraId="3AD20389"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Tervezett épület általános adatai</w:t>
      </w:r>
    </w:p>
    <w:p w14:paraId="25DE7D8F"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 xml:space="preserve">Funkció: bölcsőde </w:t>
      </w:r>
    </w:p>
    <w:p w14:paraId="638398CF"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Szintszám: földszint</w:t>
      </w:r>
    </w:p>
    <w:p w14:paraId="4A8A3070"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Hasznos alapterület: 759,12m2</w:t>
      </w:r>
    </w:p>
    <w:p w14:paraId="32712077"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Belmagasság: 3,00 m</w:t>
      </w:r>
    </w:p>
    <w:p w14:paraId="38F73EA9"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Terepszint: -0,03 m</w:t>
      </w:r>
    </w:p>
    <w:p w14:paraId="002BB38A" w14:textId="77777777" w:rsidR="005146C6" w:rsidRPr="005146C6" w:rsidRDefault="005146C6" w:rsidP="005146C6">
      <w:pPr>
        <w:suppressAutoHyphens/>
        <w:spacing w:after="0" w:line="240" w:lineRule="auto"/>
        <w:jc w:val="both"/>
        <w:rPr>
          <w:rFonts w:ascii="Times New Roman" w:hAnsi="Times New Roman" w:cs="Times New Roman"/>
          <w:color w:val="336699"/>
          <w:shd w:val="clear" w:color="auto" w:fill="FFFFFF"/>
          <w:lang w:eastAsia="hu-HU"/>
        </w:rPr>
      </w:pPr>
      <w:r w:rsidRPr="005146C6">
        <w:rPr>
          <w:rFonts w:ascii="Times New Roman" w:hAnsi="Times New Roman" w:cs="Times New Roman"/>
          <w:color w:val="336699"/>
          <w:shd w:val="clear" w:color="auto" w:fill="FFFFFF"/>
          <w:lang w:eastAsia="hu-HU"/>
        </w:rPr>
        <w:t>Tetőidom: utcavonallal merőleges és párhuzamos tetőgerincű magastető.</w:t>
      </w:r>
    </w:p>
    <w:p w14:paraId="5526691E" w14:textId="77777777" w:rsidR="00D26B4C" w:rsidRPr="00C501B5"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p>
    <w:p w14:paraId="79EDF526"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45000000-7 Építési munkák</w:t>
      </w:r>
    </w:p>
    <w:p w14:paraId="38E2A2AC"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45453100-8 Felújítás</w:t>
      </w:r>
    </w:p>
    <w:p w14:paraId="698781AA"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45262522-6 Kőművesmunka</w:t>
      </w:r>
    </w:p>
    <w:p w14:paraId="0E864727"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45443000-4 Homlokzati munka</w:t>
      </w:r>
    </w:p>
    <w:p w14:paraId="50646853"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45321000-3 Hőszigetelési munka</w:t>
      </w:r>
    </w:p>
    <w:p w14:paraId="37032B18"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51135000-7 Kazán-beszerelési munkálatok</w:t>
      </w:r>
    </w:p>
    <w:p w14:paraId="0F9903A0"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71240000-2 Építészeti, mérnöki és tervezési szolgáltatások</w:t>
      </w:r>
    </w:p>
    <w:p w14:paraId="7C2CC4AC"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71220000-6 Építészeti tervezési szolgáltatások</w:t>
      </w:r>
    </w:p>
    <w:p w14:paraId="5C81F97D"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45442100-8 Festés</w:t>
      </w:r>
    </w:p>
    <w:p w14:paraId="014D05C2"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45430000-0 Padló-és falburkolás</w:t>
      </w:r>
    </w:p>
    <w:p w14:paraId="02E292AF"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45420000-7 Asztalos- és ácsipari szerelés</w:t>
      </w:r>
    </w:p>
    <w:p w14:paraId="492207AF"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45410000-4 Vakolás</w:t>
      </w:r>
    </w:p>
    <w:p w14:paraId="398DAE2F"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45350000-5 Gépészeti szerelések</w:t>
      </w:r>
    </w:p>
    <w:p w14:paraId="0B6017FF"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45310000-3 Villamos szerelési munka</w:t>
      </w:r>
    </w:p>
    <w:p w14:paraId="31E81634" w14:textId="0F5A40D5" w:rsidR="007E1E0B"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r w:rsidRPr="00C501B5">
        <w:rPr>
          <w:rFonts w:ascii="Times New Roman" w:hAnsi="Times New Roman" w:cs="Times New Roman"/>
          <w:color w:val="336699"/>
          <w:shd w:val="clear" w:color="auto" w:fill="FFFFFF"/>
          <w:lang w:eastAsia="hu-HU"/>
        </w:rPr>
        <w:t>45262000-1 Különleges szakipari munkák a tetőfedésen kívül</w:t>
      </w:r>
    </w:p>
    <w:p w14:paraId="1475ED8B" w14:textId="77777777" w:rsidR="00C501B5" w:rsidRPr="00C501B5" w:rsidRDefault="00C501B5" w:rsidP="00C501B5">
      <w:pPr>
        <w:suppressAutoHyphens/>
        <w:spacing w:after="0" w:line="240" w:lineRule="auto"/>
        <w:jc w:val="both"/>
        <w:rPr>
          <w:rFonts w:ascii="Times New Roman" w:hAnsi="Times New Roman" w:cs="Times New Roman"/>
          <w:color w:val="336699"/>
          <w:shd w:val="clear" w:color="auto" w:fill="FFFFFF"/>
          <w:lang w:eastAsia="hu-HU"/>
        </w:rPr>
      </w:pPr>
    </w:p>
    <w:p w14:paraId="2FA88B9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meghatározása, amelynek megkötése érdekében ajánlatkérő a közbeszerzési eljárást lefolytatja</w:t>
      </w:r>
    </w:p>
    <w:p w14:paraId="6FFF7991" w14:textId="77777777" w:rsidR="007E1E0B" w:rsidRPr="00BD0724" w:rsidRDefault="007E1E0B" w:rsidP="00BD0724">
      <w:pPr>
        <w:spacing w:after="0" w:line="240" w:lineRule="auto"/>
        <w:rPr>
          <w:rFonts w:ascii="Times New Roman" w:hAnsi="Times New Roman" w:cs="Times New Roman"/>
        </w:rPr>
      </w:pPr>
    </w:p>
    <w:p w14:paraId="36E7907C"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Vállalkozási szerződés</w:t>
      </w:r>
    </w:p>
    <w:p w14:paraId="6C9EB298" w14:textId="77777777" w:rsidR="007E1E0B" w:rsidRPr="00BD0724" w:rsidRDefault="007E1E0B" w:rsidP="00BD0724">
      <w:pPr>
        <w:spacing w:after="0" w:line="240" w:lineRule="auto"/>
        <w:rPr>
          <w:rFonts w:ascii="Times New Roman" w:hAnsi="Times New Roman" w:cs="Times New Roman"/>
        </w:rPr>
      </w:pPr>
    </w:p>
    <w:p w14:paraId="1F36715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Keretmegállapodás kötésére, dinamikus beszerzési rendszer alkalmazására, elektronikus árlejtés alkalmazására utalás</w:t>
      </w:r>
    </w:p>
    <w:p w14:paraId="06A72E30" w14:textId="77777777" w:rsidR="007E1E0B" w:rsidRPr="00BD0724" w:rsidRDefault="007E1E0B" w:rsidP="00BD0724">
      <w:pPr>
        <w:spacing w:after="0" w:line="240" w:lineRule="auto"/>
        <w:rPr>
          <w:rFonts w:ascii="Times New Roman" w:hAnsi="Times New Roman" w:cs="Times New Roman"/>
        </w:rPr>
      </w:pPr>
    </w:p>
    <w:p w14:paraId="56A3AC85"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Keretmegállapodás: nem kerül alkalmazásra jelen eljárásban.</w:t>
      </w:r>
    </w:p>
    <w:p w14:paraId="601E564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DBR: nem kerül alkalmazásra jelen eljárásban.</w:t>
      </w:r>
    </w:p>
    <w:p w14:paraId="06E124E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Elektronikus árlejtés: nem kerül alkalmazásra jelen eljárásban.</w:t>
      </w:r>
    </w:p>
    <w:p w14:paraId="0651B1D3" w14:textId="77777777" w:rsidR="007E1E0B" w:rsidRPr="00BD0724" w:rsidRDefault="007E1E0B" w:rsidP="00BD0724">
      <w:pPr>
        <w:spacing w:after="0" w:line="240" w:lineRule="auto"/>
        <w:rPr>
          <w:rFonts w:ascii="Times New Roman" w:hAnsi="Times New Roman" w:cs="Times New Roman"/>
        </w:rPr>
      </w:pPr>
    </w:p>
    <w:p w14:paraId="071FA17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időtartama vagy a teljesítés határideje</w:t>
      </w:r>
    </w:p>
    <w:p w14:paraId="6381A2A6" w14:textId="77777777" w:rsidR="007E1E0B" w:rsidRPr="00BD0724" w:rsidRDefault="007E1E0B" w:rsidP="00BD0724">
      <w:pPr>
        <w:spacing w:after="0" w:line="240" w:lineRule="auto"/>
        <w:rPr>
          <w:rFonts w:ascii="Times New Roman" w:hAnsi="Times New Roman" w:cs="Times New Roman"/>
        </w:rPr>
      </w:pPr>
    </w:p>
    <w:p w14:paraId="7F49AD64" w14:textId="77919F7B"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Teljesítés határideje: a szerződéskötés </w:t>
      </w:r>
      <w:r w:rsidRPr="00212D95">
        <w:rPr>
          <w:rFonts w:ascii="Times New Roman" w:hAnsi="Times New Roman" w:cs="Times New Roman"/>
          <w:color w:val="336699"/>
          <w:shd w:val="clear" w:color="auto" w:fill="FFFFFF"/>
          <w:lang w:eastAsia="hu-HU"/>
        </w:rPr>
        <w:t xml:space="preserve">aláírásától számított </w:t>
      </w:r>
      <w:r w:rsidR="006E0217" w:rsidRPr="00212D95">
        <w:rPr>
          <w:rFonts w:ascii="Times New Roman" w:hAnsi="Times New Roman" w:cs="Times New Roman"/>
          <w:color w:val="1F497D" w:themeColor="text2"/>
          <w:shd w:val="clear" w:color="auto" w:fill="FFFFFF"/>
          <w:lang w:eastAsia="hu-HU"/>
        </w:rPr>
        <w:t>150</w:t>
      </w:r>
      <w:r w:rsidR="009A376A" w:rsidRPr="00212D95">
        <w:rPr>
          <w:rFonts w:ascii="Times New Roman" w:hAnsi="Times New Roman" w:cs="Times New Roman"/>
          <w:color w:val="336699"/>
          <w:shd w:val="clear" w:color="auto" w:fill="FFFFFF"/>
          <w:lang w:eastAsia="hu-HU"/>
        </w:rPr>
        <w:t xml:space="preserve"> nap</w:t>
      </w:r>
      <w:r w:rsidR="00071DFC">
        <w:rPr>
          <w:rFonts w:ascii="Times New Roman" w:hAnsi="Times New Roman" w:cs="Times New Roman"/>
          <w:color w:val="336699"/>
          <w:shd w:val="clear" w:color="auto" w:fill="FFFFFF"/>
          <w:lang w:eastAsia="hu-HU"/>
        </w:rPr>
        <w:t>.</w:t>
      </w:r>
    </w:p>
    <w:p w14:paraId="488DD588" w14:textId="77777777" w:rsidR="007E1E0B" w:rsidRPr="00BD0724" w:rsidRDefault="007E1E0B" w:rsidP="00BD0724">
      <w:pPr>
        <w:spacing w:after="0" w:line="240" w:lineRule="auto"/>
        <w:rPr>
          <w:rFonts w:ascii="Times New Roman" w:hAnsi="Times New Roman" w:cs="Times New Roman"/>
        </w:rPr>
      </w:pPr>
    </w:p>
    <w:p w14:paraId="04459428"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teljesítés helye</w:t>
      </w:r>
    </w:p>
    <w:p w14:paraId="7C517C86" w14:textId="77777777" w:rsidR="007E1E0B" w:rsidRPr="00BD0724" w:rsidRDefault="007E1E0B" w:rsidP="00BD0724">
      <w:pPr>
        <w:spacing w:after="0" w:line="240" w:lineRule="auto"/>
        <w:rPr>
          <w:rFonts w:ascii="Times New Roman" w:hAnsi="Times New Roman" w:cs="Times New Roman"/>
        </w:rPr>
      </w:pPr>
    </w:p>
    <w:p w14:paraId="5D231125" w14:textId="36ABC444"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Helye:</w:t>
      </w:r>
      <w:r w:rsidR="009A376A" w:rsidRPr="00BD0724">
        <w:rPr>
          <w:rFonts w:ascii="Times New Roman" w:hAnsi="Times New Roman" w:cs="Times New Roman"/>
          <w:color w:val="336699"/>
          <w:shd w:val="clear" w:color="auto" w:fill="FFFFFF"/>
          <w:lang w:eastAsia="hu-HU"/>
        </w:rPr>
        <w:t xml:space="preserve"> </w:t>
      </w:r>
      <w:r w:rsidR="009000C4" w:rsidRPr="00BD0724">
        <w:rPr>
          <w:rFonts w:ascii="Times New Roman" w:hAnsi="Times New Roman" w:cs="Times New Roman"/>
          <w:color w:val="336699"/>
          <w:shd w:val="clear" w:color="auto" w:fill="FFFFFF"/>
          <w:lang w:eastAsia="hu-HU"/>
        </w:rPr>
        <w:t xml:space="preserve">5000 Szolnok, </w:t>
      </w:r>
      <w:r w:rsidR="00E477F7" w:rsidRPr="00E477F7">
        <w:rPr>
          <w:rFonts w:ascii="Times New Roman" w:hAnsi="Times New Roman" w:cs="Times New Roman"/>
          <w:color w:val="336699"/>
          <w:shd w:val="clear" w:color="auto" w:fill="FFFFFF"/>
          <w:lang w:eastAsia="hu-HU"/>
        </w:rPr>
        <w:t xml:space="preserve">Simon Ferenc út 52. </w:t>
      </w:r>
      <w:proofErr w:type="spellStart"/>
      <w:r w:rsidR="00E477F7" w:rsidRPr="00E477F7">
        <w:rPr>
          <w:rFonts w:ascii="Times New Roman" w:hAnsi="Times New Roman" w:cs="Times New Roman"/>
          <w:color w:val="336699"/>
          <w:shd w:val="clear" w:color="auto" w:fill="FFFFFF"/>
          <w:lang w:eastAsia="hu-HU"/>
        </w:rPr>
        <w:t>Hrsz</w:t>
      </w:r>
      <w:proofErr w:type="spellEnd"/>
      <w:r w:rsidR="00E477F7" w:rsidRPr="00E477F7">
        <w:rPr>
          <w:rFonts w:ascii="Times New Roman" w:hAnsi="Times New Roman" w:cs="Times New Roman"/>
          <w:color w:val="336699"/>
          <w:shd w:val="clear" w:color="auto" w:fill="FFFFFF"/>
          <w:lang w:eastAsia="hu-HU"/>
        </w:rPr>
        <w:t>: 10973/4.</w:t>
      </w:r>
    </w:p>
    <w:p w14:paraId="2555AB02" w14:textId="10841963"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NUTS-kód: </w:t>
      </w:r>
      <w:r w:rsidR="009A376A" w:rsidRPr="00BD0724">
        <w:rPr>
          <w:rFonts w:ascii="Times New Roman" w:hAnsi="Times New Roman" w:cs="Times New Roman"/>
          <w:color w:val="336699"/>
          <w:shd w:val="clear" w:color="auto" w:fill="FFFFFF"/>
          <w:lang w:eastAsia="hu-HU"/>
        </w:rPr>
        <w:t>3</w:t>
      </w:r>
      <w:r w:rsidRPr="00BD0724">
        <w:rPr>
          <w:rFonts w:ascii="Times New Roman" w:hAnsi="Times New Roman" w:cs="Times New Roman"/>
          <w:color w:val="336699"/>
          <w:shd w:val="clear" w:color="auto" w:fill="FFFFFF"/>
          <w:lang w:eastAsia="hu-HU"/>
        </w:rPr>
        <w:t>22</w:t>
      </w:r>
    </w:p>
    <w:p w14:paraId="628E3B26"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5800F5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ellenszolgáltatás teljesítésének feltételei vagy a vonatkozó jogszabályokra hivatkozás</w:t>
      </w:r>
    </w:p>
    <w:p w14:paraId="1CD8B9EC" w14:textId="77777777" w:rsidR="007E1E0B" w:rsidRPr="00BD0724" w:rsidRDefault="007E1E0B" w:rsidP="00BD0724">
      <w:pPr>
        <w:spacing w:after="0" w:line="240" w:lineRule="auto"/>
        <w:rPr>
          <w:rFonts w:ascii="Times New Roman" w:hAnsi="Times New Roman" w:cs="Times New Roman"/>
        </w:rPr>
      </w:pPr>
    </w:p>
    <w:p w14:paraId="38A69C50"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Az ajánlattétel, a kifizetés (elszámolás) és a szerződéskötés pénzneme: Forint (HUF). </w:t>
      </w:r>
    </w:p>
    <w:p w14:paraId="6AC77AF5"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finanszírozása az Ajánlatkérő által megkötött „Simon Ferenc úti bölcsőde fejlesztése kapacitásbővítéssel” a TOP-6.2.1-15-SL1-2016-00001 azonosító számú projekt Támogatási Szerződés alapján az Európai Uniós támogatással történik a bruttó és az utófinanszírozás szabályai szerint.</w:t>
      </w:r>
    </w:p>
    <w:p w14:paraId="01C4F74D"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lastRenderedPageBreak/>
        <w:t>Támogatási intenzitás: 100,00 %.</w:t>
      </w:r>
    </w:p>
    <w:p w14:paraId="7C5006D5"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25230C9F"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Az ajánlatkérő biztosítja a szerződésben foglalt – általános forgalmi adó nélkül számított – teljes ellenszolgáltatás 5%-ának megfelelő összeg, de legfeljebb hetvenötmillió forint előleg igénybevételének lehetőségét.</w:t>
      </w:r>
    </w:p>
    <w:p w14:paraId="4CA80840"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65516CF1"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Fizetési késedelem esetén a Polgári Törvénykönyvről szóló 2013. évi V. törvény 6:155. § (1) és (2) bekezdései szerinti késedelmi kamatok és behajtási költségátalány érvényesek. </w:t>
      </w:r>
    </w:p>
    <w:p w14:paraId="7FCD56C1"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038617F6"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fizetési feltételekre vonatkozó részletes szabályokat az ajánlattételi dokumentáció, illetőleg az annak részét képező szerződéstervezet tartalmazza.</w:t>
      </w:r>
    </w:p>
    <w:p w14:paraId="4A51F6EF"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457AFC00"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Nyertes Ajánlattevő szerződésszerű és a jogszabályoknak megfelelő számlái a feladatok igazolt teljesítése alapján a Ptk. 6:130. § (1) bekezdésében, a Kbt. 135. § (</w:t>
      </w:r>
      <w:proofErr w:type="gramStart"/>
      <w:r w:rsidRPr="006837B2">
        <w:rPr>
          <w:rFonts w:ascii="Times New Roman" w:hAnsi="Times New Roman" w:cs="Times New Roman"/>
          <w:color w:val="336699"/>
          <w:shd w:val="clear" w:color="auto" w:fill="FFFFFF"/>
          <w:lang w:eastAsia="hu-HU"/>
        </w:rPr>
        <w:t>2)-(</w:t>
      </w:r>
      <w:proofErr w:type="gramEnd"/>
      <w:r w:rsidRPr="006837B2">
        <w:rPr>
          <w:rFonts w:ascii="Times New Roman" w:hAnsi="Times New Roman" w:cs="Times New Roman"/>
          <w:color w:val="336699"/>
          <w:shd w:val="clear" w:color="auto" w:fill="FFFFFF"/>
          <w:lang w:eastAsia="hu-HU"/>
        </w:rPr>
        <w:t>3) bekezdésében, továbbá a 322/2015. (X. 30.) Korm. rendeletben, a 272/2014. (XI. 5.) Korm.  rendeletben, a 2003. évi XCII. törvény 36/A. §-ban és az 2011. évi CXCV. törvényben foglaltaknak és a Támogatási Szerződésnek megfelelően kerülnek kiegyenlítésre.</w:t>
      </w:r>
    </w:p>
    <w:p w14:paraId="1A22694A"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352DF4D4"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TERVEZÉS teljesítése során az alábbiak szerint nyújthatók be részszámlák és a végszámla:</w:t>
      </w:r>
    </w:p>
    <w:p w14:paraId="3F1644A7" w14:textId="6DA40385"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1. rész-számla: 90%-os készültségnél</w:t>
      </w:r>
      <w:r w:rsidR="001167E9">
        <w:rPr>
          <w:rFonts w:ascii="Times New Roman" w:hAnsi="Times New Roman" w:cs="Times New Roman"/>
          <w:color w:val="336699"/>
          <w:shd w:val="clear" w:color="auto" w:fill="FFFFFF"/>
          <w:lang w:eastAsia="hu-HU"/>
        </w:rPr>
        <w:t xml:space="preserve"> </w:t>
      </w:r>
      <w:r w:rsidR="001167E9" w:rsidRPr="00CA7AAF">
        <w:rPr>
          <w:rFonts w:ascii="Times New Roman" w:hAnsi="Times New Roman" w:cs="Times New Roman"/>
          <w:color w:val="336699"/>
          <w:shd w:val="clear" w:color="auto" w:fill="FFFFFF"/>
          <w:lang w:eastAsia="hu-HU"/>
        </w:rPr>
        <w:t>(minden érintett által jóváhagyott komplett kiviteli tervdokumentáció, szerződés szerinti példányszámban történő átadása megrendelőnek)</w:t>
      </w:r>
      <w:r w:rsidRPr="006837B2">
        <w:rPr>
          <w:rFonts w:ascii="Times New Roman" w:hAnsi="Times New Roman" w:cs="Times New Roman"/>
          <w:color w:val="336699"/>
          <w:shd w:val="clear" w:color="auto" w:fill="FFFFFF"/>
          <w:lang w:eastAsia="hu-HU"/>
        </w:rPr>
        <w:t xml:space="preserve"> a teljes ellenszolgáltatás 90%-ának megfelelő forintösszeg;</w:t>
      </w:r>
    </w:p>
    <w:p w14:paraId="54549A20" w14:textId="0608E12F"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2. Végszámla: a szerződésben foglalt összes feladat</w:t>
      </w:r>
      <w:r w:rsidR="001167E9">
        <w:rPr>
          <w:rFonts w:ascii="Times New Roman" w:hAnsi="Times New Roman" w:cs="Times New Roman"/>
          <w:color w:val="336699"/>
          <w:shd w:val="clear" w:color="auto" w:fill="FFFFFF"/>
          <w:lang w:eastAsia="hu-HU"/>
        </w:rPr>
        <w:t xml:space="preserve"> </w:t>
      </w:r>
      <w:r w:rsidR="001167E9" w:rsidRPr="00CA7AAF">
        <w:rPr>
          <w:rFonts w:ascii="Times New Roman" w:hAnsi="Times New Roman" w:cs="Times New Roman"/>
          <w:color w:val="336699"/>
          <w:shd w:val="clear" w:color="auto" w:fill="FFFFFF"/>
          <w:lang w:eastAsia="hu-HU"/>
        </w:rPr>
        <w:t xml:space="preserve">(kivitelezési munkálatok befejezését </w:t>
      </w:r>
      <w:proofErr w:type="gramStart"/>
      <w:r w:rsidR="001167E9" w:rsidRPr="00CA7AAF">
        <w:rPr>
          <w:rFonts w:ascii="Times New Roman" w:hAnsi="Times New Roman" w:cs="Times New Roman"/>
          <w:color w:val="336699"/>
          <w:shd w:val="clear" w:color="auto" w:fill="FFFFFF"/>
          <w:lang w:eastAsia="hu-HU"/>
        </w:rPr>
        <w:t>követően ,</w:t>
      </w:r>
      <w:proofErr w:type="gramEnd"/>
      <w:r w:rsidR="001167E9" w:rsidRPr="00CA7AAF">
        <w:rPr>
          <w:rFonts w:ascii="Times New Roman" w:hAnsi="Times New Roman" w:cs="Times New Roman"/>
          <w:color w:val="336699"/>
          <w:shd w:val="clear" w:color="auto" w:fill="FFFFFF"/>
          <w:lang w:eastAsia="hu-HU"/>
        </w:rPr>
        <w:t xml:space="preserve"> átadási dokumentációban leadásra kerülő megvalósulási tervdokumentáció leadása)</w:t>
      </w:r>
      <w:r w:rsidRPr="006837B2">
        <w:rPr>
          <w:rFonts w:ascii="Times New Roman" w:hAnsi="Times New Roman" w:cs="Times New Roman"/>
          <w:color w:val="336699"/>
          <w:shd w:val="clear" w:color="auto" w:fill="FFFFFF"/>
          <w:lang w:eastAsia="hu-HU"/>
        </w:rPr>
        <w:t xml:space="preserve"> teljes körű, szerződésszerű ellátása esetében a teljes ellenszolgáltatás fennmaradó 10%-ának megfelelő forintösszeg.</w:t>
      </w:r>
    </w:p>
    <w:p w14:paraId="4CA9A733"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238026BF"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KIVITELEZÉS teljesítése során az alábbiak szerint nyújthatók be részszámlák és a végszámla:</w:t>
      </w:r>
    </w:p>
    <w:p w14:paraId="065B315A"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1. részszámla: 25%-os készültségnél a teljes ellenszolgáltatás 25%-ának megfelelő forintösszeg;</w:t>
      </w:r>
    </w:p>
    <w:p w14:paraId="7380F381"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2. részszámla: 50%-os készültségnél a teljes ellenszolgáltatás 50%-ának megfelelő forintösszeg;</w:t>
      </w:r>
    </w:p>
    <w:p w14:paraId="350A8357"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3. részszámla: 75%-os készültségnél a teljes ellenszolgáltatás 75%-ának megfelelő forintösszeg</w:t>
      </w:r>
    </w:p>
    <w:p w14:paraId="6F5D7499"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4. részszámla: 85%-os készültségnél a teljes ellenszolgáltatás 85%-ának megfelelő forintösszeg;</w:t>
      </w:r>
    </w:p>
    <w:p w14:paraId="6F4F032C"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5. végszámla: a szerződésben foglalt összes feladat teljes körű, szerződésszerű ellátása esetében a teljes ellenszolgáltatás fennmaradó 15%-ának megfelelő forintösszeg.</w:t>
      </w:r>
    </w:p>
    <w:p w14:paraId="453996E9"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végszámlát Vállalkozó csak hiba- és hiánymentes műszaki átadás-átvétel eredményes lezárását követően nyújthatja be. </w:t>
      </w:r>
    </w:p>
    <w:p w14:paraId="4D5F4016"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5A2A64DB" w14:textId="15693325" w:rsid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Megrendelő tájékoztatja a Vállalkozót – jogszabályi kötelezettségének eleget téve –, hogy a tárgyi kivitelezési munka a 2007. évi CXXVII. ÁFA törvény 142. § alapján a fordított adózás hatálya alá tartozó munkákat foglal magában. </w:t>
      </w:r>
    </w:p>
    <w:p w14:paraId="7FDBDA98"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3A9E66B8" w14:textId="5D7CF9B1" w:rsidR="006837B2" w:rsidRDefault="006837B2" w:rsidP="0058023E">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Vállalkozói díjon felül ajánlatkérő tartalékkeretet nem biztosít.</w:t>
      </w:r>
    </w:p>
    <w:p w14:paraId="1E83D870" w14:textId="77777777" w:rsidR="006837B2" w:rsidRDefault="006837B2" w:rsidP="0058023E">
      <w:pPr>
        <w:suppressAutoHyphens/>
        <w:spacing w:after="0" w:line="240" w:lineRule="auto"/>
        <w:jc w:val="both"/>
        <w:rPr>
          <w:rFonts w:ascii="Times New Roman" w:hAnsi="Times New Roman" w:cs="Times New Roman"/>
          <w:color w:val="336699"/>
          <w:shd w:val="clear" w:color="auto" w:fill="FFFFFF"/>
          <w:lang w:eastAsia="hu-HU"/>
        </w:rPr>
      </w:pPr>
    </w:p>
    <w:p w14:paraId="7788368A"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Ajánlatkérő nyilatkozik arról, hogy a jelen szerződésben foglalt munkákra vonatkozóan a Nemzetgazdasági Minisztériummal, mint Támogatóval (1051 Budapest, József nádor tér 2-4.) érvényes Támogatási Szerződéssel rendelkezik, melynek értelmében a szerződés szerinti munkák pénzügyi fedezete uniós pályázati forrásból biztosított. Támogatási intenzitás: 100,00 %.</w:t>
      </w:r>
    </w:p>
    <w:p w14:paraId="3FA130E9"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25DE4053"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Támogatási Szerződés aláírásának napja: 2016. szeptember 14.</w:t>
      </w:r>
    </w:p>
    <w:p w14:paraId="5A567649"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4204A8F5"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vállalkozói díj 100 %-át a Támogató – a bruttó és utófinanszírozás szabályainak megfelelően – a Ptk. 6:130. § (1) bekezdésében, a 272/2014. (XI. 5.) Korm. rendeletben, a 2011. évi CXCV. törvényben foglaltaknak és a Támogatási Szerződésnek megfelelően fizeti meg. A kifizetésre </w:t>
      </w:r>
      <w:proofErr w:type="spellStart"/>
      <w:r w:rsidRPr="006837B2">
        <w:rPr>
          <w:rFonts w:ascii="Times New Roman" w:hAnsi="Times New Roman" w:cs="Times New Roman"/>
          <w:color w:val="336699"/>
          <w:shd w:val="clear" w:color="auto" w:fill="FFFFFF"/>
          <w:lang w:eastAsia="hu-HU"/>
        </w:rPr>
        <w:t>irányadóak</w:t>
      </w:r>
      <w:proofErr w:type="spellEnd"/>
      <w:r w:rsidRPr="006837B2">
        <w:rPr>
          <w:rFonts w:ascii="Times New Roman" w:hAnsi="Times New Roman" w:cs="Times New Roman"/>
          <w:color w:val="336699"/>
          <w:shd w:val="clear" w:color="auto" w:fill="FFFFFF"/>
          <w:lang w:eastAsia="hu-HU"/>
        </w:rPr>
        <w:t xml:space="preserve"> és az adózás rendjéről szóló 2003. évi XCII. törvény 36/A §-</w:t>
      </w:r>
      <w:proofErr w:type="spellStart"/>
      <w:r w:rsidRPr="006837B2">
        <w:rPr>
          <w:rFonts w:ascii="Times New Roman" w:hAnsi="Times New Roman" w:cs="Times New Roman"/>
          <w:color w:val="336699"/>
          <w:shd w:val="clear" w:color="auto" w:fill="FFFFFF"/>
          <w:lang w:eastAsia="hu-HU"/>
        </w:rPr>
        <w:t>ában</w:t>
      </w:r>
      <w:proofErr w:type="spellEnd"/>
      <w:r w:rsidRPr="006837B2">
        <w:rPr>
          <w:rFonts w:ascii="Times New Roman" w:hAnsi="Times New Roman" w:cs="Times New Roman"/>
          <w:color w:val="336699"/>
          <w:shd w:val="clear" w:color="auto" w:fill="FFFFFF"/>
          <w:lang w:eastAsia="hu-HU"/>
        </w:rPr>
        <w:t xml:space="preserve"> foglaltak.</w:t>
      </w:r>
    </w:p>
    <w:p w14:paraId="47D2A20F"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lastRenderedPageBreak/>
        <w:t xml:space="preserve">A kifizetés a 272/2014. (XI.5.) Korm. rendelet 1. melléklet 150/B.1 – 150/D. pontjaiban foglaltak szerint történik. </w:t>
      </w:r>
    </w:p>
    <w:p w14:paraId="769FF83B" w14:textId="77777777"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6EA31868" w14:textId="7202E704" w:rsidR="006837B2" w:rsidRPr="0058023E"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Széchenyi 2020 Általános Szerződési Feltételek az operatív programok keretében támogatásban részesített kedvezményezettekkel kötendő támogatási szerződésekhez (továbbiakban: ÁSZF) 1. pont Általános rendelkezések előírásainak megfelelően a Kedvezményezett a Projekt megvalósítására irányuló szállítói szerződéseiben kiköti, hogy eláll a szerződéstől abban az esetben, ha a szállító ellen a szerződéskötést követően felszámolási, végelszámolási, hivatalból törlési, illetve egyéb, a megszüntetése irányuló eljárás indul.</w:t>
      </w:r>
    </w:p>
    <w:p w14:paraId="1A33048A" w14:textId="3C34EC52" w:rsidR="007E1E0B" w:rsidRDefault="007E1E0B" w:rsidP="00BD0724">
      <w:pPr>
        <w:pStyle w:val="Listaszerbekezds"/>
        <w:spacing w:after="0" w:line="240" w:lineRule="auto"/>
        <w:ind w:left="0"/>
        <w:jc w:val="both"/>
        <w:rPr>
          <w:rFonts w:ascii="Times New Roman" w:hAnsi="Times New Roman" w:cs="Times New Roman"/>
          <w:b/>
          <w:bCs/>
        </w:rPr>
      </w:pPr>
    </w:p>
    <w:p w14:paraId="555AE3D3" w14:textId="36B3347E" w:rsidR="006837B2" w:rsidRPr="006837B2" w:rsidRDefault="006837B2" w:rsidP="006837B2">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teljesítésével kapcsolatos feltételek</w:t>
      </w:r>
    </w:p>
    <w:p w14:paraId="54093076" w14:textId="77777777" w:rsid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13F192F4" w14:textId="5F337480"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teljesítése során a projektben vállalt és a Támogatási Szerződésben foglalt előírások figyelembe vétele és betartása kötelező.</w:t>
      </w:r>
    </w:p>
    <w:p w14:paraId="0BFB04D5" w14:textId="77777777" w:rsidR="006837B2" w:rsidRPr="006837B2" w:rsidRDefault="006837B2" w:rsidP="006837B2">
      <w:pPr>
        <w:pStyle w:val="Listaszerbekezds"/>
        <w:spacing w:after="0" w:line="240" w:lineRule="auto"/>
        <w:ind w:left="0"/>
        <w:jc w:val="both"/>
        <w:rPr>
          <w:rFonts w:ascii="Times New Roman" w:hAnsi="Times New Roman" w:cs="Times New Roman"/>
          <w:b/>
          <w:bCs/>
        </w:rPr>
      </w:pPr>
    </w:p>
    <w:p w14:paraId="20E4B54C" w14:textId="47E5B35D" w:rsidR="006837B2" w:rsidRDefault="006837B2" w:rsidP="006837B2">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teljesítésében közreműködő személyekkel kapcsolatos információ</w:t>
      </w:r>
    </w:p>
    <w:p w14:paraId="6D108B9C" w14:textId="77777777" w:rsid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p>
    <w:p w14:paraId="1B64828A" w14:textId="579E402B" w:rsidR="006837B2" w:rsidRPr="006837B2" w:rsidRDefault="006837B2" w:rsidP="006837B2">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Kbt. 65. § (1) bekezdés c) pontja szerint ajánlatkérő köteles előírni az </w:t>
      </w:r>
      <w:proofErr w:type="spellStart"/>
      <w:r w:rsidRPr="006837B2">
        <w:rPr>
          <w:rFonts w:ascii="Times New Roman" w:hAnsi="Times New Roman" w:cs="Times New Roman"/>
          <w:color w:val="336699"/>
          <w:shd w:val="clear" w:color="auto" w:fill="FFFFFF"/>
          <w:lang w:eastAsia="hu-HU"/>
        </w:rPr>
        <w:t>Étv</w:t>
      </w:r>
      <w:proofErr w:type="spellEnd"/>
      <w:r w:rsidRPr="006837B2">
        <w:rPr>
          <w:rFonts w:ascii="Times New Roman" w:hAnsi="Times New Roman" w:cs="Times New Roman"/>
          <w:color w:val="336699"/>
          <w:shd w:val="clear" w:color="auto" w:fill="FFFFFF"/>
          <w:lang w:eastAsia="hu-HU"/>
        </w:rPr>
        <w:t>. szerinti, építőipari kivitelezési tevékenységet végzők névjegyzékében szereplés követelményét (322/2015. 21. § (2) b) pontja.</w:t>
      </w:r>
    </w:p>
    <w:p w14:paraId="49D985E2" w14:textId="77777777" w:rsidR="006837B2" w:rsidRPr="006837B2" w:rsidRDefault="006837B2" w:rsidP="006837B2">
      <w:pPr>
        <w:spacing w:after="0" w:line="240" w:lineRule="auto"/>
        <w:jc w:val="both"/>
        <w:rPr>
          <w:rFonts w:ascii="Times New Roman" w:hAnsi="Times New Roman" w:cs="Times New Roman"/>
          <w:b/>
          <w:bCs/>
        </w:rPr>
      </w:pPr>
    </w:p>
    <w:p w14:paraId="3241F1EF"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Többváltozatú (alternatív) ajánlattétel lehetősége</w:t>
      </w:r>
    </w:p>
    <w:p w14:paraId="26EB2276"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2595CB08"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Többváltozatú ajánlat megtételére nincs lehetőség.</w:t>
      </w:r>
    </w:p>
    <w:p w14:paraId="7E9AB44A"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003788A"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Részajánlattétel lehetősége</w:t>
      </w:r>
    </w:p>
    <w:p w14:paraId="70341122" w14:textId="77777777" w:rsidR="007E1E0B" w:rsidRPr="00BD0724" w:rsidRDefault="007E1E0B" w:rsidP="00BD0724">
      <w:pPr>
        <w:spacing w:after="0" w:line="240" w:lineRule="auto"/>
        <w:rPr>
          <w:rFonts w:ascii="Times New Roman" w:hAnsi="Times New Roman" w:cs="Times New Roman"/>
        </w:rPr>
      </w:pPr>
    </w:p>
    <w:p w14:paraId="18823EBD"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Részajánlat megtételére nincs lehetőség. Ajánlatkérő a jelen közbeszerzési eljárás keretében megvalósítandó létesítmény tekintetében a részekre történő ajánlattétel lehetőségének biztosítását kizárja, tekintettel arra, hogy a kivitelezés megvalósítása egyetlen épületre irányul. </w:t>
      </w:r>
    </w:p>
    <w:p w14:paraId="57AD9606"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közbeszerzési eljárásban a részajánlattételi lehetőség biztosítása továbbá a gazdasági ésszerűséggel sem összeegyeztethető tekintettel arra, hogy a beruházás megvalósítási, üzemeltetési továbbá garanciális tekintetben is egy egységes szerkezetet alkot. Mindezek alapján Ajánlatkérő a beruházás megvalósíthatóságát veszélyeztetné amennyiben a jelen közbeszerzési eljárásban részajánlattételi lehetőséget biztosítana.</w:t>
      </w:r>
    </w:p>
    <w:p w14:paraId="39615B51" w14:textId="77777777" w:rsidR="007E1E0B" w:rsidRPr="00BD0724" w:rsidRDefault="007E1E0B" w:rsidP="00BD0724">
      <w:pPr>
        <w:spacing w:after="0" w:line="240" w:lineRule="auto"/>
        <w:rPr>
          <w:rFonts w:ascii="Times New Roman" w:hAnsi="Times New Roman" w:cs="Times New Roman"/>
        </w:rPr>
      </w:pPr>
    </w:p>
    <w:p w14:paraId="66F904E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nyertes ajánlattevő kiválasztása (Kbt. 76. §)</w:t>
      </w:r>
    </w:p>
    <w:p w14:paraId="7A3EAB0C"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133C5CDC" w14:textId="77777777" w:rsidR="00216399" w:rsidRPr="005B4AAD"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 xml:space="preserve">Ajánlatkérő tárgyi közbeszerzési eljárás esetében a benyújtott ajánlatokat a Kbt. 76. § (2) bekezdés c) pontjában rögzítetteknek megfelelően a „legjobb ár-érték arányt megjelenítő szempont” elve alapján értékeli, az alábbiak szerint: </w:t>
      </w:r>
    </w:p>
    <w:p w14:paraId="0DC30EA2" w14:textId="77777777" w:rsidR="00216399" w:rsidRPr="005B4AAD"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tbl>
      <w:tblPr>
        <w:tblStyle w:val="Rcsostblzat"/>
        <w:tblW w:w="0" w:type="auto"/>
        <w:tblLook w:val="04A0" w:firstRow="1" w:lastRow="0" w:firstColumn="1" w:lastColumn="0" w:noHBand="0" w:noVBand="1"/>
      </w:tblPr>
      <w:tblGrid>
        <w:gridCol w:w="7664"/>
        <w:gridCol w:w="1396"/>
      </w:tblGrid>
      <w:tr w:rsidR="00216399" w:rsidRPr="005B4AAD" w14:paraId="1475B8DF" w14:textId="77777777" w:rsidTr="007F201F">
        <w:tc>
          <w:tcPr>
            <w:tcW w:w="7790" w:type="dxa"/>
          </w:tcPr>
          <w:p w14:paraId="0F1524DC" w14:textId="77777777" w:rsidR="00216399" w:rsidRPr="005B4AAD" w:rsidRDefault="00216399" w:rsidP="007F201F">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Részszempont:</w:t>
            </w:r>
          </w:p>
        </w:tc>
        <w:tc>
          <w:tcPr>
            <w:tcW w:w="1402" w:type="dxa"/>
          </w:tcPr>
          <w:p w14:paraId="3933D4C1" w14:textId="77777777" w:rsidR="00216399" w:rsidRPr="005B4AAD" w:rsidRDefault="00216399" w:rsidP="007F201F">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Súlyszám</w:t>
            </w:r>
          </w:p>
        </w:tc>
      </w:tr>
      <w:tr w:rsidR="00216399" w:rsidRPr="005B4AAD" w14:paraId="36655F23" w14:textId="77777777" w:rsidTr="007F201F">
        <w:tc>
          <w:tcPr>
            <w:tcW w:w="7790" w:type="dxa"/>
          </w:tcPr>
          <w:p w14:paraId="034204CE" w14:textId="77777777" w:rsidR="00216399" w:rsidRPr="005B4AAD" w:rsidRDefault="00216399" w:rsidP="007F201F">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1. </w:t>
            </w:r>
            <w:r w:rsidRPr="005B4AAD">
              <w:rPr>
                <w:rFonts w:ascii="Times New Roman" w:hAnsi="Times New Roman" w:cs="Times New Roman"/>
                <w:color w:val="336699"/>
                <w:sz w:val="22"/>
                <w:szCs w:val="22"/>
                <w:shd w:val="clear" w:color="auto" w:fill="FFFFFF"/>
                <w:lang w:eastAsia="hu-HU"/>
              </w:rPr>
              <w:t>Egyösszegű ajánlati ár (nettó Ft)</w:t>
            </w:r>
          </w:p>
        </w:tc>
        <w:tc>
          <w:tcPr>
            <w:tcW w:w="1402" w:type="dxa"/>
          </w:tcPr>
          <w:p w14:paraId="16BEF262" w14:textId="77777777" w:rsidR="00216399" w:rsidRPr="005B4AAD" w:rsidRDefault="00216399" w:rsidP="007F201F">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70</w:t>
            </w:r>
          </w:p>
        </w:tc>
      </w:tr>
      <w:tr w:rsidR="00216399" w:rsidRPr="005B4AAD" w14:paraId="5B23DA4A" w14:textId="77777777" w:rsidTr="007F201F">
        <w:trPr>
          <w:trHeight w:val="203"/>
        </w:trPr>
        <w:tc>
          <w:tcPr>
            <w:tcW w:w="7790" w:type="dxa"/>
          </w:tcPr>
          <w:p w14:paraId="69FFA1C5" w14:textId="77777777" w:rsidR="00216399" w:rsidRPr="005B4AAD" w:rsidRDefault="00216399" w:rsidP="007F201F">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2. </w:t>
            </w:r>
            <w:r w:rsidRPr="005B4AAD">
              <w:rPr>
                <w:rFonts w:ascii="Times New Roman" w:hAnsi="Times New Roman" w:cs="Times New Roman"/>
                <w:color w:val="336699"/>
                <w:sz w:val="22"/>
                <w:szCs w:val="22"/>
                <w:shd w:val="clear" w:color="auto" w:fill="FFFFFF"/>
                <w:lang w:eastAsia="hu-HU"/>
              </w:rPr>
              <w:t>Környezetvédelmi és fenntarthatósági vállalások a kivitelezés vonatkozásában</w:t>
            </w:r>
          </w:p>
        </w:tc>
        <w:tc>
          <w:tcPr>
            <w:tcW w:w="1402" w:type="dxa"/>
          </w:tcPr>
          <w:p w14:paraId="0EEDFD87" w14:textId="77777777" w:rsidR="00216399" w:rsidRPr="005B4AAD" w:rsidRDefault="00216399" w:rsidP="007F201F">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30</w:t>
            </w:r>
          </w:p>
        </w:tc>
      </w:tr>
    </w:tbl>
    <w:p w14:paraId="097A3635" w14:textId="77777777" w:rsidR="00216399" w:rsidRPr="005B4AAD"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307E4341" w14:textId="77777777" w:rsidR="00216399" w:rsidRPr="005B4AAD"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Az ajánlatok részszempontok szerinti tartalmi elemeinek értékelése során adható pontszám alsó és felső határa: 1-10.</w:t>
      </w:r>
    </w:p>
    <w:p w14:paraId="76E6F0B2" w14:textId="77777777" w:rsidR="00216399" w:rsidRPr="00EC0081" w:rsidRDefault="00216399" w:rsidP="00216399">
      <w:pPr>
        <w:spacing w:after="0" w:line="240" w:lineRule="auto"/>
        <w:jc w:val="both"/>
        <w:rPr>
          <w:rFonts w:ascii="Times New Roman" w:hAnsi="Times New Roman" w:cs="Times New Roman"/>
        </w:rPr>
      </w:pPr>
    </w:p>
    <w:p w14:paraId="14ACE5F0" w14:textId="77777777" w:rsidR="00216399" w:rsidRPr="0063793C"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 xml:space="preserve">A módszer (módszerek) ismertetése, amellyel az ajánlatkérő megadja a fenti ponthatárok közötti pontszámot: mindkét részszempont esetében a Közbeszerzési Hatóság útmutatója „az összességében legelőnyösebb ajánlat kiválasztása esetén alkalmazható módszerekről és az ajánlatok elbírálásáról” (KÉ 2012. évi 61. szám; 2012. június. 1.) III.A.1.ba) pontja szerinti fordított arányosítás, a 2. részszempont vonatkozásában Közbeszerzési Hatóság útmutatója „az összességében legelőnyösebb ajánlat kiválasztása esetén alkalmazható módszerekről és az ajánlatok elbírálásáról” (KÉ 2012. évi 61. szám; </w:t>
      </w:r>
      <w:r w:rsidRPr="0063793C">
        <w:rPr>
          <w:rFonts w:ascii="Times New Roman" w:hAnsi="Times New Roman" w:cs="Times New Roman"/>
          <w:color w:val="336699"/>
          <w:shd w:val="clear" w:color="auto" w:fill="FFFFFF"/>
          <w:lang w:eastAsia="hu-HU"/>
        </w:rPr>
        <w:lastRenderedPageBreak/>
        <w:t>2012. június. 1.) III.B.1. pontja szerinti módszer és a III.A.1.bb) pontja szerinti arányosítás együttes alkalmazása a dokumentációban előírtak szerint.</w:t>
      </w:r>
    </w:p>
    <w:p w14:paraId="47FDD2AC" w14:textId="77777777" w:rsidR="00216399" w:rsidRPr="0063793C"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6F87E9F2" w14:textId="77777777" w:rsidR="00216399" w:rsidRPr="0063793C" w:rsidRDefault="00216399" w:rsidP="00216399">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 xml:space="preserve">Az ajánlattevők kötelesek legalább </w:t>
      </w:r>
      <w:r>
        <w:rPr>
          <w:rFonts w:ascii="Times New Roman" w:hAnsi="Times New Roman" w:cs="Times New Roman"/>
          <w:color w:val="336699"/>
          <w:shd w:val="clear" w:color="auto" w:fill="FFFFFF"/>
          <w:lang w:eastAsia="hu-HU"/>
        </w:rPr>
        <w:t>5</w:t>
      </w:r>
      <w:r w:rsidRPr="0063793C">
        <w:rPr>
          <w:rFonts w:ascii="Times New Roman" w:hAnsi="Times New Roman" w:cs="Times New Roman"/>
          <w:color w:val="336699"/>
          <w:shd w:val="clear" w:color="auto" w:fill="FFFFFF"/>
          <w:lang w:eastAsia="hu-HU"/>
        </w:rPr>
        <w:t xml:space="preserve"> – a dokumentáció szerinti – megajánlást vállalni [Kbt. </w:t>
      </w:r>
      <w:r>
        <w:rPr>
          <w:rFonts w:ascii="Times New Roman" w:hAnsi="Times New Roman" w:cs="Times New Roman"/>
          <w:color w:val="336699"/>
          <w:shd w:val="clear" w:color="auto" w:fill="FFFFFF"/>
          <w:lang w:eastAsia="hu-HU"/>
        </w:rPr>
        <w:t>77. § (1) bekezdése alapján]. Az 5</w:t>
      </w:r>
      <w:r w:rsidRPr="0063793C">
        <w:rPr>
          <w:rFonts w:ascii="Times New Roman" w:hAnsi="Times New Roman" w:cs="Times New Roman"/>
          <w:color w:val="336699"/>
          <w:shd w:val="clear" w:color="auto" w:fill="FFFFFF"/>
          <w:lang w:eastAsia="hu-HU"/>
        </w:rPr>
        <w:t xml:space="preserve"> megajánlásnál kevesebbet vállaló ajánlat a Kbt. 73. § (1) </w:t>
      </w:r>
      <w:proofErr w:type="spellStart"/>
      <w:r w:rsidRPr="0063793C">
        <w:rPr>
          <w:rFonts w:ascii="Times New Roman" w:hAnsi="Times New Roman" w:cs="Times New Roman"/>
          <w:color w:val="336699"/>
          <w:shd w:val="clear" w:color="auto" w:fill="FFFFFF"/>
          <w:lang w:eastAsia="hu-HU"/>
        </w:rPr>
        <w:t>bek</w:t>
      </w:r>
      <w:proofErr w:type="spellEnd"/>
      <w:r w:rsidRPr="0063793C">
        <w:rPr>
          <w:rFonts w:ascii="Times New Roman" w:hAnsi="Times New Roman" w:cs="Times New Roman"/>
          <w:color w:val="336699"/>
          <w:shd w:val="clear" w:color="auto" w:fill="FFFFFF"/>
          <w:lang w:eastAsia="hu-HU"/>
        </w:rPr>
        <w:t>. e) pontja szerint érvénytelen.</w:t>
      </w:r>
    </w:p>
    <w:p w14:paraId="4C26E478" w14:textId="77777777" w:rsidR="00216399" w:rsidRPr="00EC0081" w:rsidRDefault="00216399" w:rsidP="00216399">
      <w:pPr>
        <w:spacing w:after="0" w:line="240" w:lineRule="auto"/>
        <w:jc w:val="both"/>
        <w:rPr>
          <w:rFonts w:ascii="Times New Roman" w:hAnsi="Times New Roman" w:cs="Times New Roman"/>
        </w:rPr>
      </w:pPr>
    </w:p>
    <w:p w14:paraId="0B17BDAB" w14:textId="77777777" w:rsidR="00216399" w:rsidRDefault="00216399" w:rsidP="00216399">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egyes résszempontok pontszámai a hozzájuk tartozó súlyszámmal felszorzásra, a szorzatok pedig </w:t>
      </w:r>
      <w:proofErr w:type="spellStart"/>
      <w:r w:rsidRPr="00C40523">
        <w:rPr>
          <w:rFonts w:ascii="Times New Roman" w:hAnsi="Times New Roman" w:cs="Times New Roman"/>
          <w:color w:val="336699"/>
          <w:shd w:val="clear" w:color="auto" w:fill="FFFFFF"/>
          <w:lang w:eastAsia="hu-HU"/>
        </w:rPr>
        <w:t>ajánlatonként</w:t>
      </w:r>
      <w:proofErr w:type="spellEnd"/>
      <w:r w:rsidRPr="00C40523">
        <w:rPr>
          <w:rFonts w:ascii="Times New Roman" w:hAnsi="Times New Roman" w:cs="Times New Roman"/>
          <w:color w:val="336699"/>
          <w:shd w:val="clear" w:color="auto" w:fill="FFFFFF"/>
          <w:lang w:eastAsia="hu-HU"/>
        </w:rPr>
        <w:t xml:space="preserve"> összeadásra kerülnek, ez adja az ajánlat összpontszámát. Ha több ajánlat ér el azonos legmagasabb összpontszámot, akkor az eljárás nyertese az az ajánlat, amely alacsonyabb ellenszolgáltatást tartalmaz. Amennyiben az előbbiek alapján a nyertes ajánlat nem választható ki, akkor arról ajánlatkérő - közjegyző jelenlétében - az azonos legmagasabb összpontszámot elérő ajánlatok közötti sorsolással dönt.</w:t>
      </w:r>
    </w:p>
    <w:p w14:paraId="6A402B88" w14:textId="77777777" w:rsidR="003E0A4B" w:rsidRPr="00C40523" w:rsidRDefault="003E0A4B" w:rsidP="003E0A4B">
      <w:pPr>
        <w:autoSpaceDE w:val="0"/>
        <w:autoSpaceDN w:val="0"/>
        <w:adjustRightInd w:val="0"/>
        <w:spacing w:after="0" w:line="240" w:lineRule="auto"/>
        <w:jc w:val="both"/>
        <w:rPr>
          <w:rFonts w:ascii="Times New Roman" w:hAnsi="Times New Roman" w:cs="Times New Roman"/>
        </w:rPr>
      </w:pPr>
    </w:p>
    <w:p w14:paraId="45744A47"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kizáró okok és a megkövetelt igazolási módok</w:t>
      </w:r>
    </w:p>
    <w:p w14:paraId="19526EFF" w14:textId="77777777" w:rsidR="007E1E0B" w:rsidRPr="00BD0724" w:rsidRDefault="007E1E0B" w:rsidP="00BD0724">
      <w:pPr>
        <w:spacing w:after="0" w:line="240" w:lineRule="auto"/>
        <w:rPr>
          <w:rFonts w:ascii="Times New Roman" w:hAnsi="Times New Roman" w:cs="Times New Roman"/>
        </w:rPr>
      </w:pPr>
    </w:p>
    <w:p w14:paraId="0A78E104"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Kizáró okok: </w:t>
      </w:r>
    </w:p>
    <w:p w14:paraId="5A5D08A7" w14:textId="36D1F079" w:rsidR="007E1E0B" w:rsidRPr="00BB2F2E" w:rsidRDefault="007E1E0B" w:rsidP="00BD0724">
      <w:pPr>
        <w:pStyle w:val="Listaszerbekezds"/>
        <w:numPr>
          <w:ilvl w:val="0"/>
          <w:numId w:val="9"/>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eljárásban nem lehet ajánlattevő, alvállalkozó, és nem vehet részt az alkalmasság igazolásában olyan gazdasági szereplő, akivel </w:t>
      </w:r>
      <w:r w:rsidRPr="00BB2F2E">
        <w:rPr>
          <w:rFonts w:ascii="Times New Roman" w:hAnsi="Times New Roman" w:cs="Times New Roman"/>
          <w:color w:val="336699"/>
          <w:shd w:val="clear" w:color="auto" w:fill="FFFFFF"/>
          <w:lang w:eastAsia="hu-HU"/>
        </w:rPr>
        <w:t>szemben a Kbt. 62. § (1) bekezdés </w:t>
      </w:r>
      <w:proofErr w:type="gramStart"/>
      <w:r w:rsidR="005E2C83">
        <w:rPr>
          <w:rFonts w:ascii="Times New Roman" w:hAnsi="Times New Roman" w:cs="Times New Roman"/>
          <w:color w:val="336699"/>
          <w:shd w:val="clear" w:color="auto" w:fill="FFFFFF"/>
          <w:lang w:eastAsia="hu-HU"/>
        </w:rPr>
        <w:t>g)–</w:t>
      </w:r>
      <w:proofErr w:type="gramEnd"/>
      <w:r w:rsidR="005E2C83">
        <w:rPr>
          <w:rFonts w:ascii="Times New Roman" w:hAnsi="Times New Roman" w:cs="Times New Roman"/>
          <w:color w:val="336699"/>
          <w:shd w:val="clear" w:color="auto" w:fill="FFFFFF"/>
          <w:lang w:eastAsia="hu-HU"/>
        </w:rPr>
        <w:t xml:space="preserve">k), </w:t>
      </w:r>
      <w:r w:rsidRPr="00BB2F2E">
        <w:rPr>
          <w:rFonts w:ascii="Times New Roman" w:hAnsi="Times New Roman" w:cs="Times New Roman"/>
          <w:color w:val="336699"/>
          <w:shd w:val="clear" w:color="auto" w:fill="FFFFFF"/>
          <w:lang w:eastAsia="hu-HU"/>
        </w:rPr>
        <w:t>m) </w:t>
      </w:r>
      <w:r w:rsidR="005E2C83">
        <w:rPr>
          <w:rFonts w:ascii="Times New Roman" w:hAnsi="Times New Roman" w:cs="Times New Roman"/>
          <w:color w:val="336699"/>
          <w:shd w:val="clear" w:color="auto" w:fill="FFFFFF"/>
          <w:lang w:eastAsia="hu-HU"/>
        </w:rPr>
        <w:t xml:space="preserve">és q) </w:t>
      </w:r>
      <w:r w:rsidRPr="00BB2F2E">
        <w:rPr>
          <w:rFonts w:ascii="Times New Roman" w:hAnsi="Times New Roman" w:cs="Times New Roman"/>
          <w:color w:val="336699"/>
          <w:shd w:val="clear" w:color="auto" w:fill="FFFFFF"/>
          <w:lang w:eastAsia="hu-HU"/>
        </w:rPr>
        <w:t xml:space="preserve">pontja szerinti kizáró ok pontban meghatározott kizáró okok valamelyike fenn áll. </w:t>
      </w:r>
    </w:p>
    <w:p w14:paraId="351B069A"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68D909C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Megkövetelt igazolási mód: </w:t>
      </w:r>
    </w:p>
    <w:p w14:paraId="6959DEBA" w14:textId="77777777" w:rsidR="007E1E0B" w:rsidRPr="00BD0724" w:rsidRDefault="007E1E0B" w:rsidP="00BD0724">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 kizáró okok fenn nem állásáról az ajánlattevőnek a Kbt. 114.§ (2) bekezdése szerinti egyszerű nyilatkozatot kell benyújtania arról, hogy nem tartozik a felhívásban előírt kizáró okok hatálya alá, valamint a Kbt. 62. § (1) bekezdésének k) pont </w:t>
      </w:r>
      <w:proofErr w:type="spellStart"/>
      <w:r w:rsidRPr="00BD0724">
        <w:rPr>
          <w:rFonts w:ascii="Times New Roman" w:hAnsi="Times New Roman" w:cs="Times New Roman"/>
          <w:color w:val="336699"/>
          <w:shd w:val="clear" w:color="auto" w:fill="FFFFFF"/>
          <w:lang w:eastAsia="hu-HU"/>
        </w:rPr>
        <w:t>kb</w:t>
      </w:r>
      <w:proofErr w:type="spellEnd"/>
      <w:r w:rsidRPr="00BD0724">
        <w:rPr>
          <w:rFonts w:ascii="Times New Roman" w:hAnsi="Times New Roman" w:cs="Times New Roman"/>
          <w:color w:val="336699"/>
          <w:shd w:val="clear" w:color="auto" w:fill="FFFFFF"/>
          <w:lang w:eastAsia="hu-HU"/>
        </w:rPr>
        <w:t xml:space="preserve">) alpontjára vonatkozóan a 321/2015 (X.30.) Korm. rendelet 8. § i) pont </w:t>
      </w:r>
      <w:proofErr w:type="spellStart"/>
      <w:r w:rsidRPr="00BD0724">
        <w:rPr>
          <w:rFonts w:ascii="Times New Roman" w:hAnsi="Times New Roman" w:cs="Times New Roman"/>
          <w:color w:val="336699"/>
          <w:shd w:val="clear" w:color="auto" w:fill="FFFFFF"/>
          <w:lang w:eastAsia="hu-HU"/>
        </w:rPr>
        <w:t>ib</w:t>
      </w:r>
      <w:proofErr w:type="spellEnd"/>
      <w:r w:rsidRPr="00BD0724">
        <w:rPr>
          <w:rFonts w:ascii="Times New Roman" w:hAnsi="Times New Roman" w:cs="Times New Roman"/>
          <w:color w:val="336699"/>
          <w:shd w:val="clear" w:color="auto" w:fill="FFFFFF"/>
          <w:lang w:eastAsia="hu-HU"/>
        </w:rPr>
        <w:t xml:space="preserve">) alpontja, szerint kell dokumentumot benyújtania. </w:t>
      </w:r>
    </w:p>
    <w:p w14:paraId="37C27CEF" w14:textId="49FFEE30" w:rsidR="007E1E0B" w:rsidRPr="00BD0724" w:rsidRDefault="007E1E0B" w:rsidP="00BD0724">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Ajánlattevőnek nyilatkoznia kell továbbá a Kbt. 67. § (4) bekezdése alapján a 321/2015 (X.30.) Korm. rendelet 17.§ (2) bekezdése szerint, hogy a szerződés teljesítéséhez nem vesz igénybe a fenti kizáró okok hatálya alá eső alvállalkozót, valamint az általa </w:t>
      </w:r>
      <w:proofErr w:type="spellStart"/>
      <w:r w:rsidRPr="00BD0724">
        <w:rPr>
          <w:rFonts w:ascii="Times New Roman" w:hAnsi="Times New Roman" w:cs="Times New Roman"/>
          <w:color w:val="336699"/>
          <w:shd w:val="clear" w:color="auto" w:fill="FFFFFF"/>
          <w:lang w:eastAsia="hu-HU"/>
        </w:rPr>
        <w:t>alkalmasságának</w:t>
      </w:r>
      <w:proofErr w:type="spellEnd"/>
      <w:r w:rsidRPr="00BD0724">
        <w:rPr>
          <w:rFonts w:ascii="Times New Roman" w:hAnsi="Times New Roman" w:cs="Times New Roman"/>
          <w:color w:val="336699"/>
          <w:shd w:val="clear" w:color="auto" w:fill="FFFFFF"/>
          <w:lang w:eastAsia="hu-HU"/>
        </w:rPr>
        <w:t xml:space="preserve"> igazolására igénybe vett más szervezet nem tartozik a Kbt. 62. § (1) bekezdés </w:t>
      </w:r>
      <w:proofErr w:type="gramStart"/>
      <w:r w:rsidR="005E2C83">
        <w:rPr>
          <w:rFonts w:ascii="Times New Roman" w:hAnsi="Times New Roman" w:cs="Times New Roman"/>
          <w:color w:val="336699"/>
          <w:shd w:val="clear" w:color="auto" w:fill="FFFFFF"/>
          <w:lang w:eastAsia="hu-HU"/>
        </w:rPr>
        <w:t>g)–</w:t>
      </w:r>
      <w:proofErr w:type="gramEnd"/>
      <w:r w:rsidR="005E2C83">
        <w:rPr>
          <w:rFonts w:ascii="Times New Roman" w:hAnsi="Times New Roman" w:cs="Times New Roman"/>
          <w:color w:val="336699"/>
          <w:shd w:val="clear" w:color="auto" w:fill="FFFFFF"/>
          <w:lang w:eastAsia="hu-HU"/>
        </w:rPr>
        <w:t xml:space="preserve">k), </w:t>
      </w:r>
      <w:r w:rsidR="005E2C83" w:rsidRPr="00BB2F2E">
        <w:rPr>
          <w:rFonts w:ascii="Times New Roman" w:hAnsi="Times New Roman" w:cs="Times New Roman"/>
          <w:color w:val="336699"/>
          <w:shd w:val="clear" w:color="auto" w:fill="FFFFFF"/>
          <w:lang w:eastAsia="hu-HU"/>
        </w:rPr>
        <w:t>m) </w:t>
      </w:r>
      <w:r w:rsidR="005E2C83">
        <w:rPr>
          <w:rFonts w:ascii="Times New Roman" w:hAnsi="Times New Roman" w:cs="Times New Roman"/>
          <w:color w:val="336699"/>
          <w:shd w:val="clear" w:color="auto" w:fill="FFFFFF"/>
          <w:lang w:eastAsia="hu-HU"/>
        </w:rPr>
        <w:t xml:space="preserve">és q) </w:t>
      </w:r>
      <w:r w:rsidR="005E2C83" w:rsidRPr="00BB2F2E">
        <w:rPr>
          <w:rFonts w:ascii="Times New Roman" w:hAnsi="Times New Roman" w:cs="Times New Roman"/>
          <w:color w:val="336699"/>
          <w:shd w:val="clear" w:color="auto" w:fill="FFFFFF"/>
          <w:lang w:eastAsia="hu-HU"/>
        </w:rPr>
        <w:t>pontja</w:t>
      </w:r>
      <w:r w:rsidR="005E2C83" w:rsidRPr="00BD0724">
        <w:rPr>
          <w:rFonts w:ascii="Times New Roman" w:hAnsi="Times New Roman" w:cs="Times New Roman"/>
          <w:color w:val="336699"/>
          <w:shd w:val="clear" w:color="auto" w:fill="FFFFFF"/>
          <w:lang w:eastAsia="hu-HU"/>
        </w:rPr>
        <w:t xml:space="preserve"> </w:t>
      </w:r>
      <w:r w:rsidRPr="00BD0724">
        <w:rPr>
          <w:rFonts w:ascii="Times New Roman" w:hAnsi="Times New Roman" w:cs="Times New Roman"/>
          <w:color w:val="336699"/>
          <w:shd w:val="clear" w:color="auto" w:fill="FFFFFF"/>
          <w:lang w:eastAsia="hu-HU"/>
        </w:rPr>
        <w:t>szerinti kizáró okok hatálya alá.</w:t>
      </w:r>
    </w:p>
    <w:p w14:paraId="1297F43D" w14:textId="77777777" w:rsidR="007E1E0B" w:rsidRPr="00BD0724" w:rsidRDefault="007E1E0B" w:rsidP="00BD0724">
      <w:pPr>
        <w:pStyle w:val="Listaszerbekezds"/>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egységes európai közbeszerzési dokumentum nem alkalmazható, azonban Ajánlatkérő köteles elfogadni, ha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    </w:t>
      </w:r>
    </w:p>
    <w:p w14:paraId="6A81908A" w14:textId="77777777" w:rsidR="007E1E0B" w:rsidRPr="00BD0724" w:rsidRDefault="007E1E0B" w:rsidP="00BD0724">
      <w:pPr>
        <w:pStyle w:val="Listaszerbekezds"/>
        <w:suppressAutoHyphens/>
        <w:spacing w:after="0" w:line="240" w:lineRule="auto"/>
        <w:ind w:left="1134"/>
        <w:jc w:val="both"/>
        <w:rPr>
          <w:rFonts w:ascii="Times New Roman" w:hAnsi="Times New Roman" w:cs="Times New Roman"/>
          <w:color w:val="336699"/>
          <w:highlight w:val="yellow"/>
          <w:shd w:val="clear" w:color="auto" w:fill="FFFFFF"/>
          <w:lang w:eastAsia="hu-HU"/>
        </w:rPr>
      </w:pPr>
    </w:p>
    <w:p w14:paraId="0792E9CF"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Ajánlatkérő az eljárást megindító felhívás közvetlen megküldését követő keltezésű nyilatkozatok, igazolások benyújtását fogadja el.</w:t>
      </w:r>
    </w:p>
    <w:p w14:paraId="2A205E5A"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36D0665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alkalmassági követelmények, az alkalmasság megítéléséhez szükséges adatok és a megkövetelt igazolási módok</w:t>
      </w:r>
    </w:p>
    <w:p w14:paraId="73F38BB8"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614409CD" w14:textId="4DF67DDC" w:rsidR="007E1E0B" w:rsidRPr="00BD0724" w:rsidRDefault="007E6835"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G</w:t>
      </w:r>
      <w:r w:rsidR="007E1E0B" w:rsidRPr="00BD0724">
        <w:rPr>
          <w:rFonts w:ascii="Times New Roman" w:hAnsi="Times New Roman" w:cs="Times New Roman"/>
          <w:b/>
          <w:bCs/>
        </w:rPr>
        <w:t xml:space="preserve">azdasági és pénzügyi </w:t>
      </w:r>
      <w:r>
        <w:rPr>
          <w:rFonts w:ascii="Times New Roman" w:hAnsi="Times New Roman" w:cs="Times New Roman"/>
          <w:b/>
          <w:bCs/>
        </w:rPr>
        <w:t>helyzetre vonatkozóan (Kbt. 65. § (1) a) pont)</w:t>
      </w:r>
    </w:p>
    <w:p w14:paraId="0A38F656" w14:textId="77777777" w:rsidR="007E1E0B" w:rsidRPr="00BD0724" w:rsidRDefault="007E1E0B" w:rsidP="00BD0724">
      <w:pPr>
        <w:spacing w:after="0" w:line="240" w:lineRule="auto"/>
        <w:jc w:val="both"/>
        <w:rPr>
          <w:rFonts w:ascii="Times New Roman" w:hAnsi="Times New Roman" w:cs="Times New Roman"/>
          <w:color w:val="336699"/>
        </w:rPr>
      </w:pPr>
    </w:p>
    <w:p w14:paraId="7BE74EED" w14:textId="6A229A2A" w:rsidR="007E1E0B" w:rsidRPr="005E2C83" w:rsidRDefault="005E2C83" w:rsidP="00BD0724">
      <w:pPr>
        <w:suppressAutoHyphens/>
        <w:spacing w:after="0" w:line="240" w:lineRule="auto"/>
        <w:jc w:val="both"/>
        <w:rPr>
          <w:rFonts w:ascii="Times New Roman" w:hAnsi="Times New Roman" w:cs="Times New Roman"/>
          <w:color w:val="336699"/>
          <w:shd w:val="clear" w:color="auto" w:fill="FFFFFF"/>
          <w:lang w:eastAsia="hu-HU"/>
        </w:rPr>
      </w:pPr>
      <w:r w:rsidRPr="005E2C83">
        <w:rPr>
          <w:rFonts w:ascii="Times New Roman" w:hAnsi="Times New Roman" w:cs="Times New Roman"/>
          <w:color w:val="336699"/>
          <w:shd w:val="clear" w:color="auto" w:fill="FFFFFF"/>
          <w:lang w:eastAsia="hu-HU"/>
        </w:rPr>
        <w:t xml:space="preserve">Ajánlatkérő a Kbt. 115. § (2) bekezdésében foglaltak szerint nem ír elő </w:t>
      </w:r>
      <w:r w:rsidR="00983B23">
        <w:rPr>
          <w:rFonts w:ascii="Times New Roman" w:hAnsi="Times New Roman" w:cs="Times New Roman"/>
          <w:color w:val="336699"/>
          <w:shd w:val="clear" w:color="auto" w:fill="FFFFFF"/>
          <w:lang w:eastAsia="hu-HU"/>
        </w:rPr>
        <w:t xml:space="preserve">gazdasági és pénzügyi </w:t>
      </w:r>
      <w:r w:rsidRPr="005E2C83">
        <w:rPr>
          <w:rFonts w:ascii="Times New Roman" w:hAnsi="Times New Roman" w:cs="Times New Roman"/>
          <w:color w:val="336699"/>
          <w:shd w:val="clear" w:color="auto" w:fill="FFFFFF"/>
          <w:lang w:eastAsia="hu-HU"/>
        </w:rPr>
        <w:t xml:space="preserve">alkalmassági követelményeket. </w:t>
      </w:r>
    </w:p>
    <w:p w14:paraId="73CBE29D" w14:textId="77777777" w:rsidR="007E1E0B" w:rsidRPr="00BD0724" w:rsidRDefault="007E1E0B" w:rsidP="00BD0724">
      <w:pPr>
        <w:spacing w:after="0" w:line="240" w:lineRule="auto"/>
        <w:jc w:val="both"/>
        <w:rPr>
          <w:rFonts w:ascii="Times New Roman" w:hAnsi="Times New Roman" w:cs="Times New Roman"/>
          <w:color w:val="336699"/>
        </w:rPr>
      </w:pPr>
    </w:p>
    <w:p w14:paraId="17672E49" w14:textId="044747E1" w:rsidR="007E6835" w:rsidRPr="00BD0724" w:rsidRDefault="007E6835" w:rsidP="007E6835">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 xml:space="preserve">Műszaki és szakmai </w:t>
      </w:r>
      <w:proofErr w:type="spellStart"/>
      <w:r>
        <w:rPr>
          <w:rFonts w:ascii="Times New Roman" w:hAnsi="Times New Roman" w:cs="Times New Roman"/>
          <w:b/>
          <w:bCs/>
        </w:rPr>
        <w:t>alkalmasságra</w:t>
      </w:r>
      <w:proofErr w:type="spellEnd"/>
      <w:r>
        <w:rPr>
          <w:rFonts w:ascii="Times New Roman" w:hAnsi="Times New Roman" w:cs="Times New Roman"/>
          <w:b/>
          <w:bCs/>
        </w:rPr>
        <w:t xml:space="preserve"> vonatkozóan (Kbt. 65. § (1) b) pont)</w:t>
      </w:r>
    </w:p>
    <w:p w14:paraId="720E7602" w14:textId="77777777" w:rsidR="007E1E0B" w:rsidRPr="00BD0724" w:rsidRDefault="007E1E0B" w:rsidP="00BD0724">
      <w:pPr>
        <w:spacing w:after="0" w:line="240" w:lineRule="auto"/>
        <w:jc w:val="both"/>
        <w:rPr>
          <w:rFonts w:ascii="Times New Roman" w:hAnsi="Times New Roman" w:cs="Times New Roman"/>
          <w:color w:val="336699"/>
        </w:rPr>
      </w:pPr>
    </w:p>
    <w:p w14:paraId="74C5061D" w14:textId="2124784E" w:rsidR="00983B23" w:rsidRPr="005E2C83" w:rsidRDefault="00983B23" w:rsidP="00983B23">
      <w:pPr>
        <w:suppressAutoHyphens/>
        <w:spacing w:after="0" w:line="240" w:lineRule="auto"/>
        <w:jc w:val="both"/>
        <w:rPr>
          <w:rFonts w:ascii="Times New Roman" w:hAnsi="Times New Roman" w:cs="Times New Roman"/>
          <w:color w:val="336699"/>
          <w:shd w:val="clear" w:color="auto" w:fill="FFFFFF"/>
          <w:lang w:eastAsia="hu-HU"/>
        </w:rPr>
      </w:pPr>
      <w:r w:rsidRPr="005E2C83">
        <w:rPr>
          <w:rFonts w:ascii="Times New Roman" w:hAnsi="Times New Roman" w:cs="Times New Roman"/>
          <w:color w:val="336699"/>
          <w:shd w:val="clear" w:color="auto" w:fill="FFFFFF"/>
          <w:lang w:eastAsia="hu-HU"/>
        </w:rPr>
        <w:t xml:space="preserve">Ajánlatkérő a Kbt. 115. § (2) bekezdésében foglaltak szerint nem ír elő </w:t>
      </w:r>
      <w:r>
        <w:rPr>
          <w:rFonts w:ascii="Times New Roman" w:hAnsi="Times New Roman" w:cs="Times New Roman"/>
          <w:color w:val="336699"/>
          <w:shd w:val="clear" w:color="auto" w:fill="FFFFFF"/>
          <w:lang w:eastAsia="hu-HU"/>
        </w:rPr>
        <w:t xml:space="preserve">műszaki és szakmai </w:t>
      </w:r>
      <w:r w:rsidRPr="005E2C83">
        <w:rPr>
          <w:rFonts w:ascii="Times New Roman" w:hAnsi="Times New Roman" w:cs="Times New Roman"/>
          <w:color w:val="336699"/>
          <w:shd w:val="clear" w:color="auto" w:fill="FFFFFF"/>
          <w:lang w:eastAsia="hu-HU"/>
        </w:rPr>
        <w:t xml:space="preserve">alkalmassági követelményeket. </w:t>
      </w:r>
    </w:p>
    <w:p w14:paraId="1BFE7A98"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b/>
          <w:bCs/>
        </w:rPr>
      </w:pPr>
    </w:p>
    <w:p w14:paraId="0CB1D517" w14:textId="7D1AEF3A" w:rsidR="007E1E0B" w:rsidRPr="00BD0724" w:rsidRDefault="007E1E0B"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BD0724">
        <w:rPr>
          <w:rFonts w:ascii="Times New Roman" w:hAnsi="Times New Roman" w:cs="Times New Roman"/>
          <w:b/>
          <w:bCs/>
        </w:rPr>
        <w:lastRenderedPageBreak/>
        <w:t xml:space="preserve"> Nyilvántartásban való szereplés, engedély, jogosítvány vagy szervezeti, kamarai tagság</w:t>
      </w:r>
      <w:r w:rsidR="007E6835" w:rsidRPr="007E6835">
        <w:rPr>
          <w:rFonts w:ascii="Times New Roman" w:hAnsi="Times New Roman" w:cs="Times New Roman"/>
          <w:b/>
          <w:bCs/>
        </w:rPr>
        <w:t xml:space="preserve"> </w:t>
      </w:r>
      <w:r w:rsidR="007E6835">
        <w:rPr>
          <w:rFonts w:ascii="Times New Roman" w:hAnsi="Times New Roman" w:cs="Times New Roman"/>
          <w:b/>
          <w:bCs/>
        </w:rPr>
        <w:t>(Kbt. 65. § (1) c) pont)</w:t>
      </w:r>
    </w:p>
    <w:p w14:paraId="1D488BDB" w14:textId="77777777" w:rsidR="007E1E0B" w:rsidRPr="00BD0724" w:rsidRDefault="007E1E0B" w:rsidP="00BD0724">
      <w:pPr>
        <w:spacing w:after="0" w:line="240" w:lineRule="auto"/>
        <w:jc w:val="both"/>
        <w:rPr>
          <w:rFonts w:ascii="Times New Roman" w:hAnsi="Times New Roman" w:cs="Times New Roman"/>
        </w:rPr>
      </w:pPr>
    </w:p>
    <w:p w14:paraId="032A0264" w14:textId="4DD64AEC" w:rsidR="007E1E0B" w:rsidRPr="00992FFB"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 xml:space="preserve">Szakmai tevékenység végzésére </w:t>
      </w:r>
      <w:r w:rsidR="007E6835" w:rsidRPr="00992FFB">
        <w:rPr>
          <w:rFonts w:ascii="Times New Roman" w:hAnsi="Times New Roman" w:cs="Times New Roman"/>
          <w:color w:val="336699"/>
          <w:shd w:val="clear" w:color="auto" w:fill="FFFFFF"/>
          <w:lang w:eastAsia="hu-HU"/>
        </w:rPr>
        <w:t xml:space="preserve">vonatkozó alkalmasság előírása: </w:t>
      </w:r>
    </w:p>
    <w:p w14:paraId="79F101B6" w14:textId="6FD1AA2F" w:rsidR="00992FFB" w:rsidRDefault="00324DAF" w:rsidP="00BD0724">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Tekintve, hogy az eljárás tervezési munkákat is magában foglal, ajánlatkérő előírja a </w:t>
      </w:r>
      <w:r w:rsidR="007E6835" w:rsidRPr="00992FFB">
        <w:rPr>
          <w:rFonts w:ascii="Times New Roman" w:hAnsi="Times New Roman" w:cs="Times New Roman"/>
          <w:color w:val="336699"/>
          <w:shd w:val="clear" w:color="auto" w:fill="FFFFFF"/>
          <w:lang w:eastAsia="hu-HU"/>
        </w:rPr>
        <w:t xml:space="preserve">322/2015. (X.30.) Korm. rendelet 8. § (1) bekezdésében </w:t>
      </w:r>
      <w:r w:rsidR="00992FFB">
        <w:rPr>
          <w:rFonts w:ascii="Times New Roman" w:hAnsi="Times New Roman" w:cs="Times New Roman"/>
          <w:color w:val="336699"/>
          <w:shd w:val="clear" w:color="auto" w:fill="FFFFFF"/>
          <w:lang w:eastAsia="hu-HU"/>
        </w:rPr>
        <w:t xml:space="preserve">foglaltak alapján </w:t>
      </w:r>
      <w:r w:rsidR="007E1E0B" w:rsidRPr="00992FFB">
        <w:rPr>
          <w:rFonts w:ascii="Times New Roman" w:hAnsi="Times New Roman" w:cs="Times New Roman"/>
          <w:color w:val="336699"/>
          <w:shd w:val="clear" w:color="auto" w:fill="FFFFFF"/>
          <w:lang w:eastAsia="hu-HU"/>
        </w:rPr>
        <w:t>a</w:t>
      </w:r>
      <w:r w:rsidR="007E6835" w:rsidRPr="00992FFB">
        <w:rPr>
          <w:rFonts w:ascii="Times New Roman" w:hAnsi="Times New Roman" w:cs="Times New Roman"/>
          <w:color w:val="336699"/>
          <w:shd w:val="clear" w:color="auto" w:fill="FFFFFF"/>
          <w:lang w:eastAsia="hu-HU"/>
        </w:rPr>
        <w:t>z építési beruházáshoz kapcsolódó tervezői vagy mérnöki szolgáltatás</w:t>
      </w:r>
      <w:r w:rsidR="007E1E0B" w:rsidRPr="00992FFB">
        <w:rPr>
          <w:rFonts w:ascii="Times New Roman" w:hAnsi="Times New Roman" w:cs="Times New Roman"/>
          <w:color w:val="336699"/>
          <w:shd w:val="clear" w:color="auto" w:fill="FFFFFF"/>
          <w:lang w:eastAsia="hu-HU"/>
        </w:rPr>
        <w:t xml:space="preserve"> </w:t>
      </w:r>
      <w:r w:rsidR="00992FFB">
        <w:rPr>
          <w:rFonts w:ascii="Times New Roman" w:hAnsi="Times New Roman" w:cs="Times New Roman"/>
          <w:color w:val="336699"/>
          <w:shd w:val="clear" w:color="auto" w:fill="FFFFFF"/>
          <w:lang w:eastAsia="hu-HU"/>
        </w:rPr>
        <w:t>tárgya szerint illetékes országos kamarai névjegyzékben szereplés követelmény</w:t>
      </w:r>
      <w:r>
        <w:rPr>
          <w:rFonts w:ascii="Times New Roman" w:hAnsi="Times New Roman" w:cs="Times New Roman"/>
          <w:color w:val="336699"/>
          <w:shd w:val="clear" w:color="auto" w:fill="FFFFFF"/>
          <w:lang w:eastAsia="hu-HU"/>
        </w:rPr>
        <w:t>ét</w:t>
      </w:r>
      <w:r w:rsidR="00992FFB">
        <w:rPr>
          <w:rFonts w:ascii="Times New Roman" w:hAnsi="Times New Roman" w:cs="Times New Roman"/>
          <w:color w:val="336699"/>
          <w:shd w:val="clear" w:color="auto" w:fill="FFFFFF"/>
          <w:lang w:eastAsia="hu-HU"/>
        </w:rPr>
        <w:t>, illetve a nem M</w:t>
      </w:r>
      <w:r w:rsidR="007E1E0B" w:rsidRPr="00992FFB">
        <w:rPr>
          <w:rFonts w:ascii="Times New Roman" w:hAnsi="Times New Roman" w:cs="Times New Roman"/>
          <w:color w:val="336699"/>
          <w:shd w:val="clear" w:color="auto" w:fill="FFFFFF"/>
          <w:lang w:eastAsia="hu-HU"/>
        </w:rPr>
        <w:t>agyarország</w:t>
      </w:r>
      <w:r w:rsidR="00992FFB">
        <w:rPr>
          <w:rFonts w:ascii="Times New Roman" w:hAnsi="Times New Roman" w:cs="Times New Roman"/>
          <w:color w:val="336699"/>
          <w:shd w:val="clear" w:color="auto" w:fill="FFFFFF"/>
          <w:lang w:eastAsia="hu-HU"/>
        </w:rPr>
        <w:t>on letelepedett gazdasági szereplők esetén a letelepedés országa szerinti ország nyilvántartásában szereplés, vagy a letelepedés szerinti országban előírt engedéllyel, jogosítvánnyal vagy szervezeti, kamarai tagsággal való rendelkezés követelmény</w:t>
      </w:r>
      <w:r>
        <w:rPr>
          <w:rFonts w:ascii="Times New Roman" w:hAnsi="Times New Roman" w:cs="Times New Roman"/>
          <w:color w:val="336699"/>
          <w:shd w:val="clear" w:color="auto" w:fill="FFFFFF"/>
          <w:lang w:eastAsia="hu-HU"/>
        </w:rPr>
        <w:t xml:space="preserve">ét. </w:t>
      </w:r>
    </w:p>
    <w:p w14:paraId="5F1526F3" w14:textId="77777777" w:rsidR="00992FFB" w:rsidRDefault="00992FFB" w:rsidP="00BD0724">
      <w:pPr>
        <w:suppressAutoHyphens/>
        <w:spacing w:after="0" w:line="240" w:lineRule="auto"/>
        <w:jc w:val="both"/>
        <w:rPr>
          <w:rFonts w:ascii="Times New Roman" w:hAnsi="Times New Roman" w:cs="Times New Roman"/>
          <w:color w:val="336699"/>
          <w:shd w:val="clear" w:color="auto" w:fill="FFFFFF"/>
          <w:lang w:eastAsia="hu-HU"/>
        </w:rPr>
      </w:pPr>
    </w:p>
    <w:p w14:paraId="30028A52" w14:textId="77777777" w:rsidR="007E1E0B" w:rsidRPr="00992FFB"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Szakmai tevékenység végzésére vonatkozó alkalmasság igazolása:</w:t>
      </w:r>
    </w:p>
    <w:p w14:paraId="630AAFA2" w14:textId="6F660D02" w:rsidR="00324DAF" w:rsidRDefault="00324DAF" w:rsidP="00992FFB">
      <w:pPr>
        <w:suppressAutoHyphens/>
        <w:spacing w:after="0" w:line="240" w:lineRule="auto"/>
        <w:jc w:val="both"/>
        <w:rPr>
          <w:rFonts w:ascii="Times New Roman" w:hAnsi="Times New Roman" w:cs="Times New Roman"/>
          <w:color w:val="336699"/>
          <w:shd w:val="clear" w:color="auto" w:fill="FFFFFF"/>
          <w:lang w:eastAsia="hu-HU"/>
        </w:rPr>
      </w:pPr>
      <w:r w:rsidRPr="00324DAF">
        <w:rPr>
          <w:rFonts w:ascii="Times New Roman" w:hAnsi="Times New Roman" w:cs="Times New Roman"/>
          <w:color w:val="336699"/>
          <w:shd w:val="clear" w:color="auto" w:fill="FFFFFF"/>
          <w:lang w:eastAsia="hu-HU"/>
        </w:rPr>
        <w:t>A</w:t>
      </w:r>
      <w:r>
        <w:rPr>
          <w:rFonts w:ascii="Times New Roman" w:hAnsi="Times New Roman" w:cs="Times New Roman"/>
          <w:color w:val="336699"/>
          <w:shd w:val="clear" w:color="auto" w:fill="FFFFFF"/>
          <w:lang w:eastAsia="hu-HU"/>
        </w:rPr>
        <w:t xml:space="preserve"> </w:t>
      </w:r>
      <w:r w:rsidRPr="00992FFB">
        <w:rPr>
          <w:rFonts w:ascii="Times New Roman" w:hAnsi="Times New Roman" w:cs="Times New Roman"/>
          <w:color w:val="336699"/>
          <w:shd w:val="clear" w:color="auto" w:fill="FFFFFF"/>
          <w:lang w:eastAsia="hu-HU"/>
        </w:rPr>
        <w:t xml:space="preserve">322/2015. (X.30.) Korm. rendelet </w:t>
      </w:r>
      <w:r>
        <w:rPr>
          <w:rFonts w:ascii="Times New Roman" w:hAnsi="Times New Roman" w:cs="Times New Roman"/>
          <w:color w:val="336699"/>
          <w:shd w:val="clear" w:color="auto" w:fill="FFFFFF"/>
          <w:lang w:eastAsia="hu-HU"/>
        </w:rPr>
        <w:t>26. § (2)</w:t>
      </w:r>
      <w:r w:rsidRPr="00324DAF">
        <w:rPr>
          <w:rFonts w:ascii="Times New Roman" w:hAnsi="Times New Roman" w:cs="Times New Roman"/>
          <w:color w:val="336699"/>
          <w:shd w:val="clear" w:color="auto" w:fill="FFFFFF"/>
          <w:lang w:eastAsia="hu-HU"/>
        </w:rPr>
        <w:t xml:space="preserve"> a) pontja alapján </w:t>
      </w:r>
      <w:r>
        <w:rPr>
          <w:rFonts w:ascii="Times New Roman" w:hAnsi="Times New Roman" w:cs="Times New Roman"/>
          <w:color w:val="336699"/>
          <w:shd w:val="clear" w:color="auto" w:fill="FFFFFF"/>
          <w:lang w:eastAsia="hu-HU"/>
        </w:rPr>
        <w:t xml:space="preserve">a fent </w:t>
      </w:r>
      <w:r w:rsidRPr="00324DAF">
        <w:rPr>
          <w:rFonts w:ascii="Times New Roman" w:hAnsi="Times New Roman" w:cs="Times New Roman"/>
          <w:color w:val="336699"/>
          <w:shd w:val="clear" w:color="auto" w:fill="FFFFFF"/>
          <w:lang w:eastAsia="hu-HU"/>
        </w:rPr>
        <w:t>előírt követelmény tekintetében 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 nem Magyarországon letelepedett gazdasági szereplő esetén a 2014/24/EU irányelv XI. mellékletében felsorolt nyilvántartások szerinti igazolást (kivonatot) vagy egyéb igazolást, vagy nyilatkozatot kell igazolásként benyújtani.</w:t>
      </w:r>
    </w:p>
    <w:p w14:paraId="6875D23B" w14:textId="77777777" w:rsidR="007E1E0B" w:rsidRPr="00BD0724" w:rsidRDefault="007E1E0B" w:rsidP="00BD0724">
      <w:pPr>
        <w:spacing w:after="0" w:line="240" w:lineRule="auto"/>
        <w:jc w:val="both"/>
        <w:rPr>
          <w:rFonts w:ascii="Times New Roman" w:hAnsi="Times New Roman" w:cs="Times New Roman"/>
        </w:rPr>
      </w:pPr>
    </w:p>
    <w:p w14:paraId="3D56C96E" w14:textId="13DEA89E" w:rsidR="000C19A1"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ajánlat(ok) benyújtásának címe</w:t>
      </w:r>
      <w:r w:rsidR="000C19A1" w:rsidRPr="00BD0724">
        <w:rPr>
          <w:rFonts w:ascii="Times New Roman" w:hAnsi="Times New Roman" w:cs="Times New Roman"/>
          <w:b/>
          <w:bCs/>
        </w:rPr>
        <w:t>, felbontásának ideje és – amennyiben nem elektronikusan történik – helye, az ajánlatok felbontásán jelenlétre jogosultak meghatározása</w:t>
      </w:r>
    </w:p>
    <w:p w14:paraId="5B9EDD83" w14:textId="5494FC48" w:rsidR="007E1E0B" w:rsidRPr="00BD0724" w:rsidRDefault="007E1E0B" w:rsidP="00BD0724">
      <w:pPr>
        <w:suppressAutoHyphens/>
        <w:spacing w:after="0" w:line="240" w:lineRule="auto"/>
        <w:jc w:val="both"/>
        <w:rPr>
          <w:rFonts w:ascii="Times New Roman" w:hAnsi="Times New Roman" w:cs="Times New Roman"/>
          <w:color w:val="336699"/>
          <w:highlight w:val="yellow"/>
          <w:shd w:val="clear" w:color="auto" w:fill="FFFFFF"/>
          <w:lang w:eastAsia="hu-HU"/>
        </w:rPr>
      </w:pPr>
    </w:p>
    <w:p w14:paraId="571409D7" w14:textId="206EF159"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Ajánlatok benyújtásának helye: 1027 Budapest, Varsányi Irén utca 21. fszt. 1.</w:t>
      </w:r>
    </w:p>
    <w:p w14:paraId="4690102C" w14:textId="4A0641BC"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Ajánlatok </w:t>
      </w:r>
      <w:proofErr w:type="spellStart"/>
      <w:r w:rsidRPr="00BD0724">
        <w:rPr>
          <w:rFonts w:ascii="Times New Roman" w:hAnsi="Times New Roman" w:cs="Times New Roman"/>
          <w:color w:val="336699"/>
          <w:shd w:val="clear" w:color="auto" w:fill="FFFFFF"/>
          <w:lang w:eastAsia="hu-HU"/>
        </w:rPr>
        <w:t>benyújthatóak</w:t>
      </w:r>
      <w:proofErr w:type="spellEnd"/>
      <w:r w:rsidRPr="00BD0724">
        <w:rPr>
          <w:rFonts w:ascii="Times New Roman" w:hAnsi="Times New Roman" w:cs="Times New Roman"/>
          <w:color w:val="336699"/>
          <w:shd w:val="clear" w:color="auto" w:fill="FFFFFF"/>
          <w:lang w:eastAsia="hu-HU"/>
        </w:rPr>
        <w:t xml:space="preserve"> munkanapokon hétfőtől csütörtökig 9-15 óra között, az ajánlattétel napján 10:00 óráig. </w:t>
      </w:r>
    </w:p>
    <w:p w14:paraId="69F52967" w14:textId="77EFC0BA"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p>
    <w:p w14:paraId="310158AA" w14:textId="7BF5CDEC" w:rsidR="000C19A1" w:rsidRPr="00BD0724" w:rsidRDefault="000C19A1"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Ajánlatok benyújtásának ideje: </w:t>
      </w:r>
      <w:r w:rsidR="003E0A4B" w:rsidRPr="00071DFC">
        <w:rPr>
          <w:rFonts w:ascii="Times New Roman" w:hAnsi="Times New Roman" w:cs="Times New Roman"/>
          <w:color w:val="336699"/>
          <w:shd w:val="clear" w:color="auto" w:fill="FFFFFF"/>
          <w:lang w:eastAsia="hu-HU"/>
        </w:rPr>
        <w:t>2017. január hónap 18. nap 10:00 óra</w:t>
      </w:r>
    </w:p>
    <w:p w14:paraId="1BB3484D" w14:textId="77777777" w:rsidR="000C19A1" w:rsidRPr="00BD0724" w:rsidRDefault="000C19A1"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Jelenlétre jogosultak: Kbt. 68. § (3) bekezdés szerint. </w:t>
      </w:r>
    </w:p>
    <w:p w14:paraId="03AED4C4" w14:textId="77777777" w:rsidR="000C19A1" w:rsidRPr="00BD0724" w:rsidRDefault="000C19A1" w:rsidP="00BD0724">
      <w:pPr>
        <w:pStyle w:val="Listaszerbekezds"/>
        <w:spacing w:after="0" w:line="240" w:lineRule="auto"/>
        <w:ind w:left="0"/>
        <w:jc w:val="both"/>
        <w:rPr>
          <w:rFonts w:ascii="Times New Roman" w:hAnsi="Times New Roman" w:cs="Times New Roman"/>
          <w:b/>
          <w:bCs/>
        </w:rPr>
      </w:pPr>
    </w:p>
    <w:p w14:paraId="50BC9DD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ajánlatok benyújtásának módja</w:t>
      </w:r>
    </w:p>
    <w:p w14:paraId="6EFFD93B"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683D9901" w14:textId="77777777" w:rsidR="007E1E0B" w:rsidRPr="00BD0724" w:rsidRDefault="007E1E0B" w:rsidP="00BD0724">
      <w:pPr>
        <w:spacing w:after="0" w:line="240" w:lineRule="auto"/>
        <w:jc w:val="both"/>
        <w:rPr>
          <w:rFonts w:ascii="Times New Roman" w:hAnsi="Times New Roman" w:cs="Times New Roman"/>
        </w:rPr>
      </w:pPr>
      <w:r w:rsidRPr="00BD0724">
        <w:rPr>
          <w:rFonts w:ascii="Times New Roman" w:hAnsi="Times New Roman" w:cs="Times New Roman"/>
          <w:color w:val="336699"/>
          <w:shd w:val="clear" w:color="auto" w:fill="FFFFFF"/>
          <w:lang w:eastAsia="hu-HU"/>
        </w:rPr>
        <w:t>Zárt csomagolásban 1 papír példányban és 1 elektronikus példányban.</w:t>
      </w:r>
    </w:p>
    <w:p w14:paraId="1E239CD9" w14:textId="77777777" w:rsidR="007E1E0B" w:rsidRPr="00BD0724" w:rsidRDefault="007E1E0B" w:rsidP="00BD0724">
      <w:pPr>
        <w:tabs>
          <w:tab w:val="left" w:leader="dot" w:pos="3969"/>
        </w:tabs>
        <w:suppressAutoHyphens/>
        <w:spacing w:after="0" w:line="240" w:lineRule="auto"/>
        <w:jc w:val="both"/>
        <w:rPr>
          <w:rFonts w:ascii="Times New Roman" w:hAnsi="Times New Roman" w:cs="Times New Roman"/>
          <w:color w:val="336699"/>
          <w:shd w:val="clear" w:color="auto" w:fill="FFFFFF"/>
          <w:lang w:eastAsia="hu-HU"/>
        </w:rPr>
      </w:pPr>
    </w:p>
    <w:p w14:paraId="5744F05F"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ajánlattétel nyelve (nyelvei), annak feltüntetése, hogy a magyar nyelven kívül más nyelven is benyújtható-e az ajánlat</w:t>
      </w:r>
    </w:p>
    <w:p w14:paraId="0AC6478E"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73B3BA4C" w14:textId="77777777" w:rsidR="007E1E0B" w:rsidRPr="00BD0724" w:rsidRDefault="007E1E0B" w:rsidP="00BD0724">
      <w:pPr>
        <w:spacing w:after="0" w:line="240" w:lineRule="auto"/>
        <w:jc w:val="both"/>
        <w:rPr>
          <w:rFonts w:ascii="Times New Roman" w:hAnsi="Times New Roman" w:cs="Times New Roman"/>
        </w:rPr>
      </w:pPr>
      <w:r w:rsidRPr="00BD0724">
        <w:rPr>
          <w:rFonts w:ascii="Times New Roman" w:hAnsi="Times New Roman" w:cs="Times New Roman"/>
          <w:color w:val="336699"/>
          <w:shd w:val="clear" w:color="auto" w:fill="FFFFFF"/>
          <w:lang w:eastAsia="hu-HU"/>
        </w:rPr>
        <w:t>Az ajánlatok nyelve a magyar nyelv.</w:t>
      </w:r>
    </w:p>
    <w:p w14:paraId="50FED9CA" w14:textId="77777777" w:rsidR="007E1E0B" w:rsidRPr="00BD0724" w:rsidRDefault="007E1E0B" w:rsidP="00BD0724">
      <w:pPr>
        <w:spacing w:after="0" w:line="240" w:lineRule="auto"/>
        <w:jc w:val="both"/>
        <w:rPr>
          <w:rFonts w:ascii="Times New Roman" w:hAnsi="Times New Roman" w:cs="Times New Roman"/>
        </w:rPr>
      </w:pPr>
    </w:p>
    <w:p w14:paraId="36E3A662"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ajánlati kötöttség minimális időtartama</w:t>
      </w:r>
    </w:p>
    <w:p w14:paraId="5672D0C5"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DC0073C"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60 nap </w:t>
      </w:r>
    </w:p>
    <w:p w14:paraId="1AE2515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7756D6C2"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ajánlati biztosíték előírására, valamint a szerződésben megkövetelt biztosítékokra vonatkozó információ</w:t>
      </w:r>
    </w:p>
    <w:p w14:paraId="5979C91C" w14:textId="77777777" w:rsidR="007E1E0B" w:rsidRPr="00BD0724" w:rsidRDefault="007E1E0B" w:rsidP="00BD0724">
      <w:pPr>
        <w:spacing w:after="0" w:line="240" w:lineRule="auto"/>
        <w:jc w:val="both"/>
        <w:rPr>
          <w:rFonts w:ascii="Times New Roman" w:hAnsi="Times New Roman" w:cs="Times New Roman"/>
        </w:rPr>
      </w:pPr>
    </w:p>
    <w:p w14:paraId="1B99D447" w14:textId="36FA982A" w:rsidR="007E1E0B" w:rsidRPr="00992FFB" w:rsidRDefault="007E1E0B" w:rsidP="00BD0724">
      <w:pPr>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Ajánlati biztosíték: ajánlatkérő nem köti biztosíték nyújtásához az ajánlattételt.</w:t>
      </w:r>
    </w:p>
    <w:p w14:paraId="77716E4C"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A szerződést biztosító mellékkötelezettségek/szerződést megerősítő biztosítékok</w:t>
      </w:r>
      <w:r w:rsidRPr="00BD0724">
        <w:rPr>
          <w:rFonts w:ascii="Times New Roman" w:hAnsi="Times New Roman" w:cs="Times New Roman"/>
          <w:color w:val="336699"/>
          <w:shd w:val="clear" w:color="auto" w:fill="FFFFFF"/>
          <w:lang w:eastAsia="hu-HU"/>
        </w:rPr>
        <w:t xml:space="preserve"> részletes szabályait az ajánlattételi dokumentáció részeként a szerződéstervezet tartalmazza.</w:t>
      </w:r>
    </w:p>
    <w:p w14:paraId="55A156E3"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564E44C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teljesítésére vonatkoznak különleges feltételek</w:t>
      </w:r>
    </w:p>
    <w:p w14:paraId="13B08233"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757F8915"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Nem vonatkoznak különleges feltételek. </w:t>
      </w:r>
    </w:p>
    <w:p w14:paraId="38BAF16D" w14:textId="77777777" w:rsidR="007E1E0B" w:rsidRPr="00BD0724" w:rsidRDefault="007E1E0B" w:rsidP="00BD0724">
      <w:pPr>
        <w:spacing w:after="0" w:line="240" w:lineRule="auto"/>
        <w:jc w:val="both"/>
        <w:rPr>
          <w:rFonts w:ascii="Times New Roman" w:hAnsi="Times New Roman" w:cs="Times New Roman"/>
        </w:rPr>
      </w:pPr>
    </w:p>
    <w:p w14:paraId="76CCB3BE"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Európai Unióból származó forrásból támogatott közbeszerzés esetén az érintett projektre (programra) vonatkozó adatok</w:t>
      </w:r>
    </w:p>
    <w:p w14:paraId="2618755D"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135B35A6" w14:textId="6F04B4D0" w:rsidR="007E1E0B" w:rsidRPr="00BD0724" w:rsidRDefault="0039679A"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w:t>
      </w:r>
      <w:r w:rsidR="007E1E0B" w:rsidRPr="00BD0724">
        <w:rPr>
          <w:rFonts w:ascii="Times New Roman" w:hAnsi="Times New Roman" w:cs="Times New Roman"/>
          <w:color w:val="336699"/>
          <w:shd w:val="clear" w:color="auto" w:fill="FFFFFF"/>
          <w:lang w:eastAsia="hu-HU"/>
        </w:rPr>
        <w:t xml:space="preserve">ámogatott. </w:t>
      </w:r>
    </w:p>
    <w:p w14:paraId="2D25D202"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379D3132"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Egyéb feltételek</w:t>
      </w:r>
    </w:p>
    <w:p w14:paraId="5B1E2331"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ajánlatban meg kell jelölni </w:t>
      </w:r>
    </w:p>
    <w:p w14:paraId="2E3902A4" w14:textId="77777777" w:rsidR="00AE6F81" w:rsidRPr="00C40523" w:rsidRDefault="00AE6F81" w:rsidP="00AE6F81">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 közbeszerzésnek azt a részét (részeit), amelynek teljesítéséhez az ajánlattevő alvállalkozót kíván igénybe venni,</w:t>
      </w:r>
    </w:p>
    <w:p w14:paraId="5C27205F" w14:textId="77777777" w:rsidR="00AE6F81" w:rsidRPr="00C40523" w:rsidRDefault="00AE6F81" w:rsidP="00AE6F81">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u w:val="single"/>
        </w:rPr>
      </w:pPr>
      <w:r w:rsidRPr="00C40523">
        <w:rPr>
          <w:rFonts w:ascii="Times New Roman" w:hAnsi="Times New Roman" w:cs="Times New Roman"/>
        </w:rPr>
        <w:t xml:space="preserve">az ezen részek tekintetében igénybe venni kívánt és az ajánlat vagy a részvételi jelentkezés benyújtásakor már ismert alvállalkozókat. </w:t>
      </w:r>
      <w:r w:rsidRPr="00C40523">
        <w:rPr>
          <w:rFonts w:ascii="Times New Roman" w:hAnsi="Times New Roman" w:cs="Times New Roman"/>
          <w:i/>
          <w:iCs/>
        </w:rPr>
        <w:t>(Kbt. 66. § (6) bekezdés a) – b) pontjai szerint)</w:t>
      </w:r>
      <w:r w:rsidRPr="00C40523">
        <w:rPr>
          <w:rFonts w:ascii="Times New Roman" w:hAnsi="Times New Roman" w:cs="Times New Roman"/>
        </w:rPr>
        <w:t xml:space="preserve">. </w:t>
      </w:r>
      <w:r w:rsidRPr="00C40523">
        <w:rPr>
          <w:rFonts w:ascii="Times New Roman" w:hAnsi="Times New Roman" w:cs="Times New Roman"/>
          <w:u w:val="single"/>
        </w:rPr>
        <w:t xml:space="preserve">A nemleges nyilatkozatot is csatolni kell. </w:t>
      </w:r>
    </w:p>
    <w:p w14:paraId="6411D1B3" w14:textId="77777777" w:rsidR="00AE6F81" w:rsidRPr="00C40523" w:rsidRDefault="00AE6F81" w:rsidP="00AE6F81">
      <w:pPr>
        <w:pStyle w:val="Listaszerbekezds"/>
        <w:autoSpaceDE w:val="0"/>
        <w:autoSpaceDN w:val="0"/>
        <w:adjustRightInd w:val="0"/>
        <w:spacing w:after="0" w:line="240" w:lineRule="auto"/>
        <w:ind w:left="924"/>
        <w:jc w:val="both"/>
        <w:rPr>
          <w:rFonts w:ascii="Times New Roman" w:hAnsi="Times New Roman" w:cs="Times New Roman"/>
        </w:rPr>
      </w:pPr>
    </w:p>
    <w:p w14:paraId="1AA69D2A"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ajánlatnak tartalmaznia kell az ajánlattevő kifejezett nyilatkozatát az ajánlattételi felhívás feltételeire, a szerződés megkötésére és teljesítésére, valamint a kért ellenszolgáltatásra vonatkozóan </w:t>
      </w:r>
      <w:r w:rsidRPr="00C40523">
        <w:rPr>
          <w:rFonts w:ascii="Times New Roman" w:hAnsi="Times New Roman" w:cs="Times New Roman"/>
          <w:u w:val="single"/>
        </w:rPr>
        <w:t>eredeti aláírt</w:t>
      </w:r>
      <w:r w:rsidRPr="00C40523">
        <w:rPr>
          <w:rFonts w:ascii="Times New Roman" w:hAnsi="Times New Roman" w:cs="Times New Roman"/>
        </w:rPr>
        <w:t xml:space="preserve"> példányban. </w:t>
      </w:r>
      <w:r w:rsidRPr="00C40523">
        <w:rPr>
          <w:rFonts w:ascii="Times New Roman" w:hAnsi="Times New Roman" w:cs="Times New Roman"/>
          <w:i/>
          <w:iCs/>
        </w:rPr>
        <w:t>(Kbt. 66. § (2) bekezdés szerint)</w:t>
      </w:r>
    </w:p>
    <w:p w14:paraId="04E825A2" w14:textId="77777777" w:rsidR="00AE6F81" w:rsidRPr="00C40523" w:rsidRDefault="00AE6F81" w:rsidP="00AE6F81">
      <w:pPr>
        <w:pStyle w:val="Listaszerbekezds"/>
        <w:autoSpaceDE w:val="0"/>
        <w:autoSpaceDN w:val="0"/>
        <w:adjustRightInd w:val="0"/>
        <w:spacing w:after="0" w:line="240" w:lineRule="auto"/>
        <w:ind w:left="567"/>
        <w:jc w:val="both"/>
        <w:rPr>
          <w:rFonts w:ascii="Times New Roman" w:hAnsi="Times New Roman" w:cs="Times New Roman"/>
        </w:rPr>
      </w:pPr>
    </w:p>
    <w:p w14:paraId="58F8755E"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i/>
          <w:iCs/>
        </w:rPr>
      </w:pPr>
      <w:r w:rsidRPr="00C40523">
        <w:rPr>
          <w:rFonts w:ascii="Times New Roman" w:hAnsi="Times New Roman" w:cs="Times New Roman"/>
        </w:rPr>
        <w:t xml:space="preserve">Az ajánlatban az ajánlattevőnek az egyéb előírt dokumentumok benyújtása mellett nyilatkoznia kell arról, hogy a kis- és középvállalkozásokról, fejlődésük támogatásáról szóló törvény szerint </w:t>
      </w:r>
      <w:proofErr w:type="spellStart"/>
      <w:r w:rsidRPr="00C40523">
        <w:rPr>
          <w:rFonts w:ascii="Times New Roman" w:hAnsi="Times New Roman" w:cs="Times New Roman"/>
        </w:rPr>
        <w:t>mikro</w:t>
      </w:r>
      <w:proofErr w:type="spellEnd"/>
      <w:r w:rsidRPr="00C40523">
        <w:rPr>
          <w:rFonts w:ascii="Times New Roman" w:hAnsi="Times New Roman" w:cs="Times New Roman"/>
        </w:rPr>
        <w:t xml:space="preserve">-, kis- vagy középvállalkozásnak minősül-e. </w:t>
      </w:r>
      <w:r w:rsidRPr="00C40523">
        <w:rPr>
          <w:rFonts w:ascii="Times New Roman" w:hAnsi="Times New Roman" w:cs="Times New Roman"/>
          <w:i/>
          <w:iCs/>
        </w:rPr>
        <w:t>(Kbt. 66. § (4) bekezdés szerint)</w:t>
      </w:r>
    </w:p>
    <w:p w14:paraId="4EBB75DB" w14:textId="77777777" w:rsidR="00AE6F81" w:rsidRPr="00C40523" w:rsidRDefault="00AE6F81" w:rsidP="00AE6F81">
      <w:pPr>
        <w:pStyle w:val="Listaszerbekezds"/>
        <w:spacing w:after="0" w:line="240" w:lineRule="auto"/>
        <w:ind w:left="284" w:hanging="851"/>
        <w:rPr>
          <w:rFonts w:ascii="Times New Roman" w:hAnsi="Times New Roman" w:cs="Times New Roman"/>
          <w:i/>
          <w:iCs/>
        </w:rPr>
      </w:pPr>
    </w:p>
    <w:p w14:paraId="08A5432E"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alkalmasság megállapítására szolgáló nyilatkozatot. </w:t>
      </w:r>
      <w:r w:rsidRPr="00C40523">
        <w:rPr>
          <w:rFonts w:ascii="Times New Roman" w:hAnsi="Times New Roman" w:cs="Times New Roman"/>
          <w:i/>
          <w:iCs/>
        </w:rPr>
        <w:t>(Kbt. 67. (1) bekezdés szerint)</w:t>
      </w:r>
    </w:p>
    <w:p w14:paraId="470EEF69" w14:textId="77777777" w:rsidR="00AE6F81" w:rsidRPr="00C40523" w:rsidRDefault="00AE6F81" w:rsidP="00AE6F81">
      <w:pPr>
        <w:pStyle w:val="Listaszerbekezds"/>
        <w:spacing w:after="0" w:line="240" w:lineRule="auto"/>
        <w:ind w:left="284" w:hanging="851"/>
        <w:rPr>
          <w:rFonts w:ascii="Times New Roman" w:hAnsi="Times New Roman" w:cs="Times New Roman"/>
          <w:i/>
          <w:iCs/>
        </w:rPr>
      </w:pPr>
    </w:p>
    <w:p w14:paraId="230375B9"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ajánlatnak felolvasólapot kell tartalmaznia, amely feltünteti a Kbt. 68. § (4) bekezdés szerinti információkat.</w:t>
      </w:r>
    </w:p>
    <w:p w14:paraId="56C8073B" w14:textId="77777777" w:rsidR="00AE6F81" w:rsidRPr="00C40523" w:rsidRDefault="00AE6F81" w:rsidP="00AE6F81">
      <w:pPr>
        <w:pStyle w:val="Listaszerbekezds"/>
        <w:spacing w:after="0" w:line="240" w:lineRule="auto"/>
        <w:rPr>
          <w:rFonts w:ascii="Times New Roman" w:hAnsi="Times New Roman" w:cs="Times New Roman"/>
        </w:rPr>
      </w:pPr>
    </w:p>
    <w:p w14:paraId="52CA5825"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ajánlathoz csatolni kell: </w:t>
      </w:r>
    </w:p>
    <w:p w14:paraId="37A46AFE" w14:textId="77777777" w:rsidR="00AE6F81" w:rsidRPr="00C40523" w:rsidRDefault="00AE6F81" w:rsidP="00AE6F81">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az ajánlatot aláíró(k), kötelezettségvállalásra jogosult(</w:t>
      </w:r>
      <w:proofErr w:type="spellStart"/>
      <w:r w:rsidRPr="00C40523">
        <w:rPr>
          <w:rFonts w:ascii="Times New Roman" w:hAnsi="Times New Roman" w:cs="Times New Roman"/>
        </w:rPr>
        <w:t>ak</w:t>
      </w:r>
      <w:proofErr w:type="spellEnd"/>
      <w:r w:rsidRPr="00C40523">
        <w:rPr>
          <w:rFonts w:ascii="Times New Roman" w:hAnsi="Times New Roman" w:cs="Times New Roman"/>
        </w:rPr>
        <w:t>) aláírása hitelességének megállapítása érdekében a cégjegyzésre jogosult ajánlattevő, közös ajánlat esetén ajánlattevők, ill. alvállalkozó és kapacitást nyújtó szervezet aláírási címpéldányát vagy a 2006. évi V. törvény (</w:t>
      </w:r>
      <w:proofErr w:type="spellStart"/>
      <w:r w:rsidRPr="00C40523">
        <w:rPr>
          <w:rFonts w:ascii="Times New Roman" w:hAnsi="Times New Roman" w:cs="Times New Roman"/>
        </w:rPr>
        <w:t>Ctv</w:t>
      </w:r>
      <w:proofErr w:type="spellEnd"/>
      <w:r w:rsidRPr="00C40523">
        <w:rPr>
          <w:rFonts w:ascii="Times New Roman" w:hAnsi="Times New Roman" w:cs="Times New Roman"/>
        </w:rPr>
        <w:t>.) 9. § (1) bekezdése szerinti aláírás mintáját;</w:t>
      </w:r>
    </w:p>
    <w:p w14:paraId="39A96D2A" w14:textId="77777777" w:rsidR="00AE6F81" w:rsidRPr="00C40523" w:rsidRDefault="00AE6F81" w:rsidP="00AE6F81">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w:t>
      </w:r>
    </w:p>
    <w:p w14:paraId="33CDA466" w14:textId="77777777" w:rsidR="00AE6F81" w:rsidRPr="00C40523" w:rsidRDefault="00AE6F81" w:rsidP="00AE6F81">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amennyiben ajánlattevő kapacitást biztosító szervezetre támaszkodik, úgy csatolni kell az </w:t>
      </w:r>
      <w:proofErr w:type="gramStart"/>
      <w:r w:rsidRPr="00C40523">
        <w:rPr>
          <w:rFonts w:ascii="Times New Roman" w:hAnsi="Times New Roman" w:cs="Times New Roman"/>
        </w:rPr>
        <w:t>Ajánlattevő</w:t>
      </w:r>
      <w:proofErr w:type="gramEnd"/>
      <w:r w:rsidRPr="00C40523">
        <w:rPr>
          <w:rFonts w:ascii="Times New Roman" w:hAnsi="Times New Roman" w:cs="Times New Roman"/>
        </w:rPr>
        <w:t xml:space="preserve"> illetve a kapacitásait rendelkezésre bocsátó személy/szervezet nyilatkozatait, figyelemmel a Kbt. 65.§ (7) bekezdésére.</w:t>
      </w:r>
    </w:p>
    <w:p w14:paraId="7328A31C" w14:textId="77777777" w:rsidR="00AE6F81" w:rsidRPr="00C40523" w:rsidRDefault="00AE6F81" w:rsidP="00AE6F81">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 nyilatkozatát a 321/2015. (X.30.) Korm. rendelet 17.§ (2) bekezdése alapján.</w:t>
      </w:r>
    </w:p>
    <w:p w14:paraId="79066301" w14:textId="77777777" w:rsidR="00AE6F81" w:rsidRPr="00C40523" w:rsidRDefault="00AE6F81" w:rsidP="00AE6F81">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Árazott költségvetést. </w:t>
      </w:r>
    </w:p>
    <w:p w14:paraId="051104B1" w14:textId="77777777" w:rsidR="00AE6F81" w:rsidRPr="00C40523" w:rsidRDefault="00AE6F81" w:rsidP="00AE6F81">
      <w:pPr>
        <w:autoSpaceDE w:val="0"/>
        <w:autoSpaceDN w:val="0"/>
        <w:adjustRightInd w:val="0"/>
        <w:spacing w:after="0" w:line="240" w:lineRule="auto"/>
        <w:jc w:val="both"/>
        <w:rPr>
          <w:rFonts w:ascii="Times New Roman" w:hAnsi="Times New Roman" w:cs="Times New Roman"/>
        </w:rPr>
      </w:pPr>
    </w:p>
    <w:p w14:paraId="78EDC05B"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Ajánlattevőnek a közbeszerzési dokumentumok részeként kiadott tervdokumentációval kapcsolatos kérdéseiket is kiegészítő tájékoztatás kérés keretén belül tegyék fel. Amennyiben ajánlattevő a tervdokumentációban eltérést, hiányt észlel, észrevétele van, azt írásban jelezze az adott tétel vonatkozásában, mennyiség megjelölésével. Ajánlatkérő az észrevételeket értékeli, és szükség esetén az észrevételek alapján a költségvetési </w:t>
      </w:r>
      <w:proofErr w:type="spellStart"/>
      <w:r w:rsidRPr="00C40523">
        <w:rPr>
          <w:rFonts w:ascii="Times New Roman" w:hAnsi="Times New Roman" w:cs="Times New Roman"/>
        </w:rPr>
        <w:t>főösszesítőt</w:t>
      </w:r>
      <w:proofErr w:type="spellEnd"/>
      <w:r w:rsidRPr="00C40523">
        <w:rPr>
          <w:rFonts w:ascii="Times New Roman" w:hAnsi="Times New Roman" w:cs="Times New Roman"/>
        </w:rPr>
        <w:t xml:space="preserve"> korrigálja az abban meghatározottak szerint. Ajánlattevők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és költségvetési </w:t>
      </w:r>
      <w:proofErr w:type="spellStart"/>
      <w:r w:rsidRPr="00C40523">
        <w:rPr>
          <w:rFonts w:ascii="Times New Roman" w:hAnsi="Times New Roman" w:cs="Times New Roman"/>
        </w:rPr>
        <w:t>főösszesítőt</w:t>
      </w:r>
      <w:proofErr w:type="spellEnd"/>
      <w:r w:rsidRPr="00C40523">
        <w:rPr>
          <w:rFonts w:ascii="Times New Roman" w:hAnsi="Times New Roman" w:cs="Times New Roman"/>
        </w:rPr>
        <w:t xml:space="preserve"> jóváhagyás nélkül nem egészíthetik ki, és nem módosíthatják. Az ajánlattevő által eltérő műszaki </w:t>
      </w:r>
      <w:proofErr w:type="spellStart"/>
      <w:r w:rsidRPr="00C40523">
        <w:rPr>
          <w:rFonts w:ascii="Times New Roman" w:hAnsi="Times New Roman" w:cs="Times New Roman"/>
        </w:rPr>
        <w:t>tartalmú</w:t>
      </w:r>
      <w:proofErr w:type="spellEnd"/>
      <w:r w:rsidRPr="00C40523">
        <w:rPr>
          <w:rFonts w:ascii="Times New Roman" w:hAnsi="Times New Roman" w:cs="Times New Roman"/>
        </w:rPr>
        <w:t xml:space="preserve">, az Ajánlatkérői korrekciótól eltérő, vagy annak hiányában, a dokumentációban meghatározottól eltérő költségvetésű ajánlat annak érvénytelenségét eredményezheti a hiánypótlást követően. A költségvetési </w:t>
      </w:r>
      <w:proofErr w:type="spellStart"/>
      <w:r w:rsidRPr="00C40523">
        <w:rPr>
          <w:rFonts w:ascii="Times New Roman" w:hAnsi="Times New Roman" w:cs="Times New Roman"/>
        </w:rPr>
        <w:t>főösszesítőben</w:t>
      </w:r>
      <w:proofErr w:type="spellEnd"/>
      <w:r w:rsidRPr="00C40523">
        <w:rPr>
          <w:rFonts w:ascii="Times New Roman" w:hAnsi="Times New Roman" w:cs="Times New Roman"/>
        </w:rPr>
        <w:t xml:space="preserve"> található kiegészítő sor „Esetleges ajánlattevői észrevételekre adott válaszok alapján, a megrendelő által elrendelt kiegészítő (elmaradó vagy új) tételek” szolgál az ajánlattevői észrevételek alapján költségvetési korrekcióra. A kiadott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 és költségvetési </w:t>
      </w:r>
      <w:proofErr w:type="spellStart"/>
      <w:r w:rsidRPr="00C40523">
        <w:rPr>
          <w:rFonts w:ascii="Times New Roman" w:hAnsi="Times New Roman" w:cs="Times New Roman"/>
        </w:rPr>
        <w:t>főösszesítő</w:t>
      </w:r>
      <w:proofErr w:type="spellEnd"/>
      <w:r w:rsidRPr="00C40523">
        <w:rPr>
          <w:rFonts w:ascii="Times New Roman" w:hAnsi="Times New Roman" w:cs="Times New Roman"/>
        </w:rPr>
        <w:t xml:space="preserve"> minden sora kötelezően kitöltendő (amennyiben releváns az adott tétel szempontjából, anyag vagy díjtétel nélküli költségvetési tétel esetén nulla). </w:t>
      </w:r>
      <w:r>
        <w:rPr>
          <w:rFonts w:ascii="Times New Roman" w:hAnsi="Times New Roman" w:cs="Times New Roman"/>
        </w:rPr>
        <w:t xml:space="preserve">Nullás tétel kizárólag anyagköltségként szerepelhet, amennyiben nem jár a feladat anyagköltséggel, munkadíjként nem szerepelhet nullás sor. </w:t>
      </w:r>
      <w:r w:rsidRPr="00C40523">
        <w:rPr>
          <w:rFonts w:ascii="Times New Roman" w:hAnsi="Times New Roman" w:cs="Times New Roman"/>
        </w:rPr>
        <w:t xml:space="preserve">Ha egy költségvetési tétel hiányzik, akkor azt új kiegészítő tételként az ajánlattevői észrevételek alapján meghatározott, minden ajánlattevőnek megküldött </w:t>
      </w:r>
      <w:proofErr w:type="spellStart"/>
      <w:r w:rsidRPr="00C40523">
        <w:rPr>
          <w:rFonts w:ascii="Times New Roman" w:hAnsi="Times New Roman" w:cs="Times New Roman"/>
        </w:rPr>
        <w:t>excel</w:t>
      </w:r>
      <w:proofErr w:type="spellEnd"/>
      <w:r w:rsidRPr="00C40523">
        <w:rPr>
          <w:rFonts w:ascii="Times New Roman" w:hAnsi="Times New Roman" w:cs="Times New Roman"/>
        </w:rPr>
        <w:t xml:space="preserve"> táblázat tartalmazza, melynek </w:t>
      </w:r>
      <w:r w:rsidRPr="00C40523">
        <w:rPr>
          <w:rFonts w:ascii="Times New Roman" w:hAnsi="Times New Roman" w:cs="Times New Roman"/>
        </w:rPr>
        <w:lastRenderedPageBreak/>
        <w:t>végösszegét kell az „Esetleges ajánlattevői észrevételekre adott válaszok alapján, a megrendelő által elrendelt kiegészítő (elmaradó vagy új) tételek” két cellájába bemásolni. Ajánlatkérő felhívja a figyelmet arra, hogy a Ptk. 6:252. § (3) bekezdése alapján a nyertes ajánlattevő köteles az ajánlatkérő által az eljárásban kiadott tervdokumentációt a szerződés megkötése előtt megvizsgálni, és a terv hibáira, hiányosságaira figyelmeztetni az ajánlatkérőt. Ha a terv hibája a kivitelezési időszak alatt válik felismerhetővé, köteles azt késedelem nélkül ismertetni a Megrendelővel.</w:t>
      </w:r>
    </w:p>
    <w:p w14:paraId="53F95CE4"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206D7E28"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Szakmai ajánlat benyújtása az eljárásban kötelező, mely tartalmazza az árazott költségvetést. Ajánlatkérő a Közbeszerzési dokumentumokban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biztosít. Ajánlathoz árazott költségvetést kell csatolni. Ajánlattevők feladatát képezi, hogy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beárazzák és az ajánlat részeként </w:t>
      </w:r>
      <w:proofErr w:type="spellStart"/>
      <w:r w:rsidRPr="00C40523">
        <w:rPr>
          <w:rFonts w:ascii="Times New Roman" w:hAnsi="Times New Roman" w:cs="Times New Roman"/>
        </w:rPr>
        <w:t>benyújtsák</w:t>
      </w:r>
      <w:proofErr w:type="spellEnd"/>
      <w:r w:rsidRPr="00C40523">
        <w:rPr>
          <w:rFonts w:ascii="Times New Roman" w:hAnsi="Times New Roman" w:cs="Times New Roman"/>
        </w:rPr>
        <w:t xml:space="preserve">, a Közbeszerzési dokumentumokban előírtak figyelembe vételével. Ajánlattevőknek részletes ajánlatot kell tenniük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 kitöltésével. Felhívjuk Ajánlattevők figyelmét, hogy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költségvetésen belül tilos az egyes sorokat összevonni, valamint tilos az egyes tételekhez tartozó mennyiségeket megváltoztatni. Valamennyi sort be kell árazni, a költségvetésben, tehát sor nem maradhat </w:t>
      </w:r>
      <w:proofErr w:type="spellStart"/>
      <w:r w:rsidRPr="00C40523">
        <w:rPr>
          <w:rFonts w:ascii="Times New Roman" w:hAnsi="Times New Roman" w:cs="Times New Roman"/>
        </w:rPr>
        <w:t>kitöltetlenül</w:t>
      </w:r>
      <w:proofErr w:type="spellEnd"/>
      <w:r w:rsidRPr="00C40523">
        <w:rPr>
          <w:rFonts w:ascii="Times New Roman" w:hAnsi="Times New Roman" w:cs="Times New Roman"/>
        </w:rPr>
        <w:t xml:space="preserve"> vagy „0 Ft.” (nulla forint) összeggel.</w:t>
      </w:r>
    </w:p>
    <w:p w14:paraId="238D8A84" w14:textId="77777777" w:rsidR="00AE6F81" w:rsidRPr="00C40523" w:rsidRDefault="00AE6F81" w:rsidP="00AE6F81">
      <w:pPr>
        <w:pStyle w:val="Listaszerbekezds"/>
        <w:spacing w:after="0" w:line="240" w:lineRule="auto"/>
        <w:rPr>
          <w:rFonts w:ascii="Times New Roman" w:hAnsi="Times New Roman" w:cs="Times New Roman"/>
        </w:rPr>
      </w:pPr>
    </w:p>
    <w:p w14:paraId="0807B675"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árajánlat tételkor kérjük figyelembe venni, hogy tilos módosítani a költségvetési kiírást! Ajánlattevő árajánlatának fedezni kell a tervekben szereplő módon és minőségben a teljes épület megvalósítását. Ajánlattevő ajánlata teljes megvalósult és működő épületre vonatkozzon és árajánlata a szakszerű megvalósításhoz szükséges kiírt és nem kiírt, de a szakszerű megvalósításhoz szükséges tételeket (pl. segédelemeket, rögzítéseket, kiegészítő rendszerelemeket, organizációs költségeket) is magában kell, hogy foglalja. </w:t>
      </w:r>
    </w:p>
    <w:p w14:paraId="2AEF6B71" w14:textId="77777777" w:rsidR="00AE6F81" w:rsidRPr="00C40523" w:rsidRDefault="00AE6F81" w:rsidP="00AE6F81">
      <w:pPr>
        <w:pStyle w:val="Listaszerbekezds"/>
        <w:spacing w:after="0" w:line="240" w:lineRule="auto"/>
        <w:rPr>
          <w:rFonts w:ascii="Times New Roman" w:hAnsi="Times New Roman" w:cs="Times New Roman"/>
        </w:rPr>
      </w:pPr>
    </w:p>
    <w:p w14:paraId="3DF985B9"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Ajánlatkérő szerkeszthető elektronikus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is az ajánlattevő rendelkezésére bocsát, és ezt kéri az ajánlat részeként beárazni, megtartva a szerkeszthető elektronikus költségvetés formátumát és sorrendjét. Amennyiben az ajánlattevő a szerkeszthető elektronikus költségvetésben átírást, javítást, bármi egyéb módosítást eszközöl, ajánlatkérő az ajánlatot érvénytelennek nyilvánítja: felhívjuk a figyelmet, hogy a költségvetés soraiban a 0 Ft-tal történő megajánlás érvénytelenséget eredményez (D.432/16/2012. KDB határozat). Kivételt képez ez alól a kiegészítő tájékoztatás során ajánlatkérő által jóváhagyott kiegészítő tételek szerepeltetése. </w:t>
      </w:r>
    </w:p>
    <w:p w14:paraId="288BE279" w14:textId="77777777" w:rsidR="00AE6F81" w:rsidRPr="00C40523" w:rsidRDefault="00AE6F81" w:rsidP="00AE6F81">
      <w:pPr>
        <w:autoSpaceDE w:val="0"/>
        <w:autoSpaceDN w:val="0"/>
        <w:adjustRightInd w:val="0"/>
        <w:spacing w:after="0" w:line="240" w:lineRule="auto"/>
        <w:jc w:val="both"/>
        <w:rPr>
          <w:rFonts w:ascii="Times New Roman" w:hAnsi="Times New Roman" w:cs="Times New Roman"/>
          <w:color w:val="33669A"/>
          <w:lang w:eastAsia="hu-HU"/>
        </w:rPr>
      </w:pPr>
    </w:p>
    <w:p w14:paraId="197C14C0"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 (</w:t>
      </w:r>
      <w:proofErr w:type="gramStart"/>
      <w:r w:rsidRPr="00C40523">
        <w:rPr>
          <w:rFonts w:ascii="Times New Roman" w:hAnsi="Times New Roman" w:cs="Times New Roman"/>
        </w:rPr>
        <w:t>4)-(</w:t>
      </w:r>
      <w:proofErr w:type="gramEnd"/>
      <w:r w:rsidRPr="00C40523">
        <w:rPr>
          <w:rFonts w:ascii="Times New Roman" w:hAnsi="Times New Roman" w:cs="Times New Roman"/>
        </w:rPr>
        <w:t xml:space="preserve">5) bekezdéseiben foglaltakra, melyre vonatkozóan ajánlattevőnek ajánlatában nyilatkoznia kell.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a foglalkoztatáspolitikáért felelős miniszter által minden évben rendelkezésére bocsátott adatszolgáltatás alapján - tájékoztatást tesz közzé honlapján a Magyarországon egyes ágazatokban alkalmazandó kötelező legkisebb munkabérről. (Kbt. 73. § (4) bekezdése) A Kbt. 73. § (5) bekezdése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4834C697"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Nemzeti Adó- és Vámhivatal (NAV): </w:t>
      </w:r>
      <w:hyperlink r:id="rId8" w:history="1">
        <w:r w:rsidRPr="00C40523">
          <w:rPr>
            <w:rFonts w:ascii="Times New Roman" w:hAnsi="Times New Roman" w:cs="Times New Roman"/>
          </w:rPr>
          <w:t>http://www.nav.gov.hu</w:t>
        </w:r>
      </w:hyperlink>
    </w:p>
    <w:p w14:paraId="2BB37B94"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Vidékfejlesztési Minisztérium (VM): http://www.vm.gov.hu és </w:t>
      </w:r>
      <w:hyperlink r:id="rId9" w:history="1">
        <w:r w:rsidRPr="00C40523">
          <w:rPr>
            <w:rFonts w:ascii="Times New Roman" w:hAnsi="Times New Roman" w:cs="Times New Roman"/>
          </w:rPr>
          <w:t>www.kvvm.hu</w:t>
        </w:r>
      </w:hyperlink>
    </w:p>
    <w:p w14:paraId="1F98A5C0"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Egyenlő Bánásmód Hatóság </w:t>
      </w:r>
      <w:hyperlink r:id="rId10" w:history="1">
        <w:r w:rsidRPr="00C40523">
          <w:rPr>
            <w:rFonts w:ascii="Times New Roman" w:hAnsi="Times New Roman" w:cs="Times New Roman"/>
          </w:rPr>
          <w:t>http://www.egyenlobanasmod.hu</w:t>
        </w:r>
      </w:hyperlink>
    </w:p>
    <w:p w14:paraId="3E1B6714"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Emberi Erőforrások Minisztériuma </w:t>
      </w:r>
      <w:hyperlink r:id="rId11" w:history="1">
        <w:r w:rsidRPr="00C40523">
          <w:rPr>
            <w:rFonts w:ascii="Times New Roman" w:hAnsi="Times New Roman" w:cs="Times New Roman"/>
          </w:rPr>
          <w:t>http://kormany.hu/hu/emberi-eroforrasok-miniszteriuma</w:t>
        </w:r>
      </w:hyperlink>
    </w:p>
    <w:p w14:paraId="3C4E4A2D"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Földművelésügyi Minisztérium </w:t>
      </w:r>
      <w:hyperlink r:id="rId12" w:history="1">
        <w:r w:rsidRPr="00C40523">
          <w:rPr>
            <w:rFonts w:ascii="Times New Roman" w:hAnsi="Times New Roman" w:cs="Times New Roman"/>
          </w:rPr>
          <w:t>http://www.korman.hu/hu/foldmuvelodesugyi-miniszterium</w:t>
        </w:r>
      </w:hyperlink>
    </w:p>
    <w:p w14:paraId="22806702"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(NGM): </w:t>
      </w:r>
      <w:hyperlink r:id="rId13" w:history="1">
        <w:r w:rsidRPr="00C40523">
          <w:rPr>
            <w:rFonts w:ascii="Times New Roman" w:hAnsi="Times New Roman" w:cs="Times New Roman"/>
          </w:rPr>
          <w:t>http://www.ngm.gov.hu</w:t>
        </w:r>
      </w:hyperlink>
    </w:p>
    <w:p w14:paraId="32FC7638"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Magyar Bányászati és Földtani Hivatal (MBFH): </w:t>
      </w:r>
      <w:hyperlink r:id="rId14" w:history="1">
        <w:r w:rsidRPr="00C40523">
          <w:rPr>
            <w:rFonts w:ascii="Times New Roman" w:hAnsi="Times New Roman" w:cs="Times New Roman"/>
          </w:rPr>
          <w:t>http://www.mbfh.hu</w:t>
        </w:r>
      </w:hyperlink>
    </w:p>
    <w:p w14:paraId="1A50088E"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Állami Népegészségügyi és Tisztiorvosi Szolgálat (ÁNTSZ): </w:t>
      </w:r>
      <w:hyperlink r:id="rId15" w:history="1">
        <w:r w:rsidRPr="00C40523">
          <w:rPr>
            <w:rFonts w:ascii="Times New Roman" w:hAnsi="Times New Roman" w:cs="Times New Roman"/>
          </w:rPr>
          <w:t>http://www.antsz.hu</w:t>
        </w:r>
      </w:hyperlink>
    </w:p>
    <w:p w14:paraId="0B64EAA2"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lastRenderedPageBreak/>
        <w:t xml:space="preserve">Országos Munkavédelmi és Munkaügyi Főfelügyelőség (OMMF): </w:t>
      </w:r>
      <w:hyperlink r:id="rId16" w:history="1">
        <w:r w:rsidRPr="00C40523">
          <w:rPr>
            <w:rFonts w:ascii="Times New Roman" w:hAnsi="Times New Roman" w:cs="Times New Roman"/>
          </w:rPr>
          <w:t>http://www.ommf.gov.hu</w:t>
        </w:r>
      </w:hyperlink>
    </w:p>
    <w:p w14:paraId="398A016C"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Munkafelügyeleti Főosztály: </w:t>
      </w:r>
      <w:hyperlink r:id="rId17" w:history="1">
        <w:r w:rsidRPr="00C40523">
          <w:rPr>
            <w:rFonts w:ascii="Times New Roman" w:hAnsi="Times New Roman" w:cs="Times New Roman"/>
          </w:rPr>
          <w:t>munkafelugyeleti-foo@ngm.gov.hu</w:t>
        </w:r>
      </w:hyperlink>
    </w:p>
    <w:p w14:paraId="7E656B64"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Munkavédelmi Ellenőrzési </w:t>
      </w:r>
      <w:proofErr w:type="spellStart"/>
      <w:r w:rsidRPr="00C40523">
        <w:rPr>
          <w:rFonts w:ascii="Times New Roman" w:hAnsi="Times New Roman" w:cs="Times New Roman"/>
        </w:rPr>
        <w:t>Osztályapest</w:t>
      </w:r>
      <w:proofErr w:type="spellEnd"/>
      <w:r w:rsidRPr="00C40523">
        <w:rPr>
          <w:rFonts w:ascii="Times New Roman" w:hAnsi="Times New Roman" w:cs="Times New Roman"/>
        </w:rPr>
        <w:t>-</w:t>
      </w:r>
      <w:proofErr w:type="spellStart"/>
      <w:r w:rsidRPr="00C40523">
        <w:rPr>
          <w:rFonts w:ascii="Times New Roman" w:hAnsi="Times New Roman" w:cs="Times New Roman"/>
        </w:rPr>
        <w:t>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8" w:history="1">
        <w:r w:rsidRPr="00C40523">
          <w:rPr>
            <w:rFonts w:ascii="Times New Roman" w:hAnsi="Times New Roman" w:cs="Times New Roman"/>
          </w:rPr>
          <w:t>pest-kh-mmszsz@ommf.gov.hu</w:t>
        </w:r>
      </w:hyperlink>
    </w:p>
    <w:p w14:paraId="13D5CF65"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Munkaügyi Ellenőrzési Osztálya </w:t>
      </w:r>
      <w:proofErr w:type="spellStart"/>
      <w:r w:rsidRPr="00C40523">
        <w:rPr>
          <w:rFonts w:ascii="Times New Roman" w:hAnsi="Times New Roman" w:cs="Times New Roman"/>
        </w:rPr>
        <w:t>peskh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9" w:history="1">
        <w:r w:rsidRPr="00C40523">
          <w:rPr>
            <w:rFonts w:ascii="Times New Roman" w:hAnsi="Times New Roman" w:cs="Times New Roman"/>
          </w:rPr>
          <w:t>pest-kh-mmszsz@ommf.gov.hu</w:t>
        </w:r>
      </w:hyperlink>
    </w:p>
    <w:p w14:paraId="0C82171B"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Pest Megyei kormányhivatal Műszaki Engedélyezési és Fogyasztóvédelmi Főosztály, BányászatiOsztály</w:t>
      </w:r>
      <w:hyperlink r:id="rId20" w:history="1">
        <w:r w:rsidRPr="00C40523">
          <w:rPr>
            <w:rFonts w:ascii="Times New Roman" w:hAnsi="Times New Roman" w:cs="Times New Roman"/>
          </w:rPr>
          <w:t>bbk@mbfk.hu</w:t>
        </w:r>
      </w:hyperlink>
    </w:p>
    <w:p w14:paraId="75BD303C"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A tájékoztatás a fenti honlapokon, és e-mailben ingyenesen elérhető, illetve kapható.</w:t>
      </w:r>
      <w:r w:rsidRPr="00C40523">
        <w:rPr>
          <w:rFonts w:ascii="Times New Roman" w:hAnsi="Times New Roman" w:cs="Times New Roman"/>
        </w:rPr>
        <w:br/>
        <w:t>Ajánlattevőnek ajánlatában nyilatkoznia kell a Kbt. 73. § (</w:t>
      </w:r>
      <w:proofErr w:type="gramStart"/>
      <w:r w:rsidRPr="00C40523">
        <w:rPr>
          <w:rFonts w:ascii="Times New Roman" w:hAnsi="Times New Roman" w:cs="Times New Roman"/>
        </w:rPr>
        <w:t>4)-(</w:t>
      </w:r>
      <w:proofErr w:type="gramEnd"/>
      <w:r w:rsidRPr="00C40523">
        <w:rPr>
          <w:rFonts w:ascii="Times New Roman" w:hAnsi="Times New Roman" w:cs="Times New Roman"/>
        </w:rPr>
        <w:t>5) bekezdésére vonatkozóan.</w:t>
      </w:r>
    </w:p>
    <w:p w14:paraId="75F06E4C" w14:textId="77777777" w:rsidR="00AE6F81" w:rsidRPr="00C40523" w:rsidRDefault="00AE6F81" w:rsidP="00AE6F81">
      <w:pPr>
        <w:pStyle w:val="Listaszerbekezds"/>
        <w:autoSpaceDE w:val="0"/>
        <w:autoSpaceDN w:val="0"/>
        <w:adjustRightInd w:val="0"/>
        <w:spacing w:after="0" w:line="240" w:lineRule="auto"/>
        <w:ind w:left="924"/>
        <w:jc w:val="both"/>
        <w:rPr>
          <w:rFonts w:ascii="Times New Roman" w:hAnsi="Times New Roman" w:cs="Times New Roman"/>
        </w:rPr>
      </w:pPr>
    </w:p>
    <w:p w14:paraId="23C4473B"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47. § (2) bekezdése alapján a dokumentumok - ha jogszabály eltérően nem rendelkezik - </w:t>
      </w:r>
      <w:r w:rsidRPr="00C40523">
        <w:rPr>
          <w:rFonts w:ascii="Times New Roman" w:hAnsi="Times New Roman" w:cs="Times New Roman"/>
          <w:u w:val="single"/>
        </w:rPr>
        <w:t>egyszerű másolatban</w:t>
      </w:r>
      <w:r w:rsidRPr="00C40523">
        <w:rPr>
          <w:rFonts w:ascii="Times New Roman" w:hAnsi="Times New Roman" w:cs="Times New Roman"/>
        </w:rPr>
        <w:t xml:space="preserve"> is </w:t>
      </w:r>
      <w:proofErr w:type="spellStart"/>
      <w:r w:rsidRPr="00C40523">
        <w:rPr>
          <w:rFonts w:ascii="Times New Roman" w:hAnsi="Times New Roman" w:cs="Times New Roman"/>
        </w:rPr>
        <w:t>benyújthatóak</w:t>
      </w:r>
      <w:proofErr w:type="spellEnd"/>
      <w:r w:rsidRPr="00C40523">
        <w:rPr>
          <w:rFonts w:ascii="Times New Roman" w:hAnsi="Times New Roman" w:cs="Times New Roman"/>
        </w:rPr>
        <w:t>.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3BED7262"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1F49EC2D"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w:t>
      </w:r>
      <w:proofErr w:type="spellStart"/>
      <w:r w:rsidRPr="00C40523">
        <w:rPr>
          <w:rFonts w:ascii="Times New Roman" w:hAnsi="Times New Roman" w:cs="Times New Roman"/>
        </w:rPr>
        <w:t>erejű</w:t>
      </w:r>
      <w:proofErr w:type="spellEnd"/>
      <w:r w:rsidRPr="00C40523">
        <w:rPr>
          <w:rFonts w:ascii="Times New Roman" w:hAnsi="Times New Roman" w:cs="Times New Roman"/>
        </w:rPr>
        <w:t xml:space="preserve"> magánokiratba foglalt meghatalmazást szintén csatolni kell.</w:t>
      </w:r>
    </w:p>
    <w:p w14:paraId="71F63444" w14:textId="77777777" w:rsidR="00AE6F81" w:rsidRPr="00C40523" w:rsidRDefault="00AE6F81" w:rsidP="00AE6F81">
      <w:pPr>
        <w:pStyle w:val="Listaszerbekezds"/>
        <w:autoSpaceDE w:val="0"/>
        <w:autoSpaceDN w:val="0"/>
        <w:adjustRightInd w:val="0"/>
        <w:spacing w:after="0" w:line="240" w:lineRule="auto"/>
        <w:ind w:left="567"/>
        <w:jc w:val="both"/>
        <w:rPr>
          <w:rFonts w:ascii="Times New Roman" w:hAnsi="Times New Roman" w:cs="Times New Roman"/>
        </w:rPr>
      </w:pPr>
    </w:p>
    <w:p w14:paraId="0D3FFE35"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B07E123"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2854EA29" w14:textId="56734C90"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ajánlatkérő csak az eljárás nyertesével kötheti meg a szerződést, vagy – a nyertes visszalépése esetén – az ajánlatok értékelése során a következő legkedvezőbb ajánlatot tevőnek minősített szervezettel (személlyel), ha őt a 79. § (1) bekezdése szerinti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megjelölte.</w:t>
      </w:r>
      <w:r>
        <w:rPr>
          <w:rFonts w:ascii="Times New Roman" w:hAnsi="Times New Roman" w:cs="Times New Roman"/>
        </w:rPr>
        <w:t xml:space="preserve"> </w:t>
      </w:r>
      <w:r w:rsidRPr="00C40523">
        <w:rPr>
          <w:rFonts w:ascii="Times New Roman" w:hAnsi="Times New Roman" w:cs="Times New Roman"/>
        </w:rPr>
        <w:t xml:space="preserve">Ajánlatkérő az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csak akkor nevezheti meg a második legkedvezőbb ajánlattevőt, ha az eljárást lezáró döntés meghozatalát megelőzően őt is felhívta a Kbt. 69. § (4) bekezdés szerinti igazolások benyújtására.  </w:t>
      </w:r>
    </w:p>
    <w:p w14:paraId="5CA7F6D7"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32B58F0A"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 összeállításának minden költsége az Ajánlattevőt terheli.</w:t>
      </w:r>
    </w:p>
    <w:p w14:paraId="7A3D52EA" w14:textId="77777777" w:rsidR="00AE6F81" w:rsidRPr="00C40523" w:rsidRDefault="00AE6F81" w:rsidP="00AE6F81">
      <w:pPr>
        <w:pStyle w:val="Listaszerbekezds"/>
        <w:autoSpaceDE w:val="0"/>
        <w:autoSpaceDN w:val="0"/>
        <w:adjustRightInd w:val="0"/>
        <w:spacing w:after="0" w:line="240" w:lineRule="auto"/>
        <w:ind w:left="567"/>
        <w:jc w:val="both"/>
        <w:rPr>
          <w:rFonts w:ascii="Times New Roman" w:hAnsi="Times New Roman" w:cs="Times New Roman"/>
        </w:rPr>
      </w:pPr>
    </w:p>
    <w:p w14:paraId="1DA2C482"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bármely, az ajánlathoz csatolt okirat, igazolás, nyilatkozat stb. nem magyar nyelven került kiállításra, úgy az ajánlattevőnek az eredeti dokumentum mellé csatolnia kell az ajánlattevő általi felelős magyar fordítást is. </w:t>
      </w:r>
    </w:p>
    <w:p w14:paraId="08597F7A"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6C7C3366"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Több ajánlattevő közösen is tehet ajánlatot (közös ajánlattevők). A közös ajánlattevők kötelesek maguk közül egy, a közbeszerzési eljárásban a közös ajánlattevők nevében eljárni jogosult képviselőt megjelölni. Közös ajánlattevőknek az ajánlathoz csatolni kell az együttműködésről szóló megállapodást, melynek kötelező </w:t>
      </w:r>
      <w:proofErr w:type="spellStart"/>
      <w:r w:rsidRPr="00C40523">
        <w:rPr>
          <w:rFonts w:ascii="Times New Roman" w:hAnsi="Times New Roman" w:cs="Times New Roman"/>
        </w:rPr>
        <w:t>erejűen</w:t>
      </w:r>
      <w:proofErr w:type="spellEnd"/>
      <w:r w:rsidRPr="00C40523">
        <w:rPr>
          <w:rFonts w:ascii="Times New Roman" w:hAnsi="Times New Roman" w:cs="Times New Roman"/>
        </w:rPr>
        <w:t xml:space="preserve">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működésére vonatkozó teljes megállapodását </w:t>
      </w:r>
      <w:proofErr w:type="spellStart"/>
      <w:r w:rsidRPr="00C40523">
        <w:rPr>
          <w:rFonts w:ascii="Times New Roman" w:hAnsi="Times New Roman" w:cs="Times New Roman"/>
        </w:rPr>
        <w:t>hiánytalanul</w:t>
      </w:r>
      <w:proofErr w:type="spellEnd"/>
      <w:r w:rsidRPr="00C40523">
        <w:rPr>
          <w:rFonts w:ascii="Times New Roman" w:hAnsi="Times New Roman" w:cs="Times New Roman"/>
        </w:rPr>
        <w:t xml:space="preserve"> tartalmazza. A hirdetmény nélküli tárgyalásos eljárásban kizárólag az ajánlattételre felhívott gazdasági szereplő(k) tehet(</w:t>
      </w:r>
      <w:proofErr w:type="spellStart"/>
      <w:r w:rsidRPr="00C40523">
        <w:rPr>
          <w:rFonts w:ascii="Times New Roman" w:hAnsi="Times New Roman" w:cs="Times New Roman"/>
        </w:rPr>
        <w:t>nek</w:t>
      </w:r>
      <w:proofErr w:type="spellEnd"/>
      <w:r w:rsidRPr="00C40523">
        <w:rPr>
          <w:rFonts w:ascii="Times New Roman" w:hAnsi="Times New Roman" w:cs="Times New Roman"/>
        </w:rPr>
        <w:t>)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eljárást megindító felhívást.</w:t>
      </w:r>
    </w:p>
    <w:p w14:paraId="73CCC637"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11DD170E"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lastRenderedPageBreak/>
        <w:t>Jelen közbeszerzési eljárás alapján megvalósítandó feladatok tekintetében projekttársaság nem hozható létre.</w:t>
      </w:r>
    </w:p>
    <w:p w14:paraId="69CA3D4A" w14:textId="77777777" w:rsidR="00AE6F81" w:rsidRPr="00C40523" w:rsidRDefault="00AE6F81" w:rsidP="00AE6F81">
      <w:pPr>
        <w:autoSpaceDE w:val="0"/>
        <w:autoSpaceDN w:val="0"/>
        <w:adjustRightInd w:val="0"/>
        <w:spacing w:after="0" w:line="240" w:lineRule="auto"/>
        <w:ind w:left="360"/>
        <w:jc w:val="both"/>
        <w:rPr>
          <w:rFonts w:ascii="Times New Roman" w:hAnsi="Times New Roman" w:cs="Times New Roman"/>
        </w:rPr>
      </w:pPr>
    </w:p>
    <w:p w14:paraId="0E9E2B7C"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különböző devizák forintra történő átszámítása esetében a Magyar Nemzeti Banknak az ajánlattételi felhívás megküldésének napján érvényes hivatalos deviza középárfolyama alapján kell átszámítani magyar forintra. Az ajánlatban szereplő, nem magyar forintban megadott összegek tekintetében az átszámítást tartalmazó iratot közvetlenül a kérdéses dokumentum mögé kell csatolni.</w:t>
      </w:r>
    </w:p>
    <w:p w14:paraId="64F6E13A"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6E2B5C36"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tájékoztatja ajánlattevőket, hogy az eljárásban az irányadó jog a magyar jog.</w:t>
      </w:r>
    </w:p>
    <w:p w14:paraId="107D8446"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3A482043"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beszerzés tárgyának meghatározása a 321/2015. (X.30.) Korm. rendelet 46. § (5) bekezdés rendelkezésének figyelembevételével történt a beszerzendő termékek jellegének egyértelmű meghatározása érdekében. A megnevezett termékekkel és gyártmányokkal egyenértékű megajánlást és teljesítést elfogad az Ajánlatkérő a Korm. rendelet46.§ (3) bekezdésében foglaltak szerint. Az egyenértékűséget az ajánlattevőknek ajánlatukban megfelelő módon bizonyítaniuk kell.  Az ajánlattevőknek az ajánlatukban – megfelelő módon, bármely megfelelő eszközzel – bizonyítaniuk kell, hogy az általuk megajánlott termék megfelel az ajánlatkérő által a termékre vonatkozóan meghatározott követelményeknek. Megfelelő eszköz lehet különösen ajánlattevő által a termék részletes specifikációjáról (termékjellemzők) szóló termékleírás, a gyártótól származó műszaki dokumentáció vagy valamely független, szakmailag elismert szervezet minősítése. A dokumentumot olyan tartalommal, továbbá olyan jelöléssel kell becsatolni, hogy abból egyértelműen megállapítható legyen, hogy az mely részre vonatkozik. Ajánlatkérő tájékoztatja az ajánlattevőket, hogy amennyiben az egyenértékűséget ajánlatukban megfelelő módon nem bizonyítják, úgy ajánlatkérő hiánypótlás keretében ezen hiányosság pótlására az ajánlattevőket fel fogja hívni.  </w:t>
      </w:r>
    </w:p>
    <w:p w14:paraId="7C0A71F8"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37C329CF"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114. § (6) bekezdésére tekintettel az ajánlattételi felhívásban, illetőleg a dokumentációban foglaltakkal kapcsolatban az Ajánlattevő kiegészítő tájékoztatást kérhet az Ajánlatkérőtől. A kiegészítő tájékoztatást Ajánlatkérő az ajánlattételi határidő lejárta előtt ésszerű időben válaszolja meg. A kiegészítő tájékoztatás kérést az alábbi elérhetőségre küldött elektronikus levélben vagy telefaxon kell megtenni: </w:t>
      </w:r>
      <w:r>
        <w:rPr>
          <w:rFonts w:ascii="Times New Roman" w:hAnsi="Times New Roman" w:cs="Times New Roman"/>
        </w:rPr>
        <w:t>Arzano Management Kf</w:t>
      </w:r>
      <w:r w:rsidRPr="00C40523">
        <w:rPr>
          <w:rFonts w:ascii="Times New Roman" w:hAnsi="Times New Roman" w:cs="Times New Roman"/>
        </w:rPr>
        <w:t xml:space="preserve">t. e-mail: </w:t>
      </w:r>
      <w:r>
        <w:rPr>
          <w:rFonts w:ascii="Times New Roman" w:hAnsi="Times New Roman" w:cs="Times New Roman"/>
        </w:rPr>
        <w:t>info@arzano.hu</w:t>
      </w:r>
      <w:hyperlink r:id="rId21" w:history="1"/>
    </w:p>
    <w:p w14:paraId="5527C7A2"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72227F18"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minősített ajánlattevők hivatalos jegyzékébe történő felvétel feltételét képező minősítési szempontokhoz képest szigorúbbak a minősítés feltételei.</w:t>
      </w:r>
    </w:p>
    <w:p w14:paraId="3072B57A"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3BA8E99B"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valamennyi értesítést (így különösen: összegezés) a felolvasólapon megadott faxszámra, e-mail címre küldi meg az ajánlattevő részére. Ajánlatkérő felhívja T. ajánlattevő figyelmét, hogy kapcsolattartási adataikat szíveskedjenek a felolvasólapon úgy megadni, hogy ajánlatkérő nem vállal felelősséget azért, ha a megküldött értesítések a címzett oldalán nem jutnak el a megfelelő kapcsolattartóhoz.</w:t>
      </w:r>
    </w:p>
    <w:p w14:paraId="5A16A271" w14:textId="77777777" w:rsidR="00AE6F81" w:rsidRPr="00C40523" w:rsidRDefault="00AE6F81" w:rsidP="00AE6F81">
      <w:pPr>
        <w:pStyle w:val="Listaszerbekezds"/>
        <w:spacing w:after="0" w:line="240" w:lineRule="auto"/>
        <w:rPr>
          <w:rFonts w:ascii="Times New Roman" w:hAnsi="Times New Roman" w:cs="Times New Roman"/>
        </w:rPr>
      </w:pPr>
    </w:p>
    <w:p w14:paraId="3162BFAA"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nyertes ajánlat szerinti alvállalkozónak és szakembernek az ajánlattevő teljesítésében való közreműködésével kapcsolatban ajánlatkérő felhívja ajánlattevők figyelmét a Kbt. 138. § (</w:t>
      </w:r>
      <w:proofErr w:type="gramStart"/>
      <w:r w:rsidRPr="00C40523">
        <w:rPr>
          <w:rFonts w:ascii="Times New Roman" w:hAnsi="Times New Roman" w:cs="Times New Roman"/>
        </w:rPr>
        <w:t>2)-(</w:t>
      </w:r>
      <w:proofErr w:type="gramEnd"/>
      <w:r w:rsidRPr="00C40523">
        <w:rPr>
          <w:rFonts w:ascii="Times New Roman" w:hAnsi="Times New Roman" w:cs="Times New Roman"/>
        </w:rPr>
        <w:t>5) rendelkezéseire.</w:t>
      </w:r>
    </w:p>
    <w:p w14:paraId="345FA4D7" w14:textId="77777777" w:rsidR="00AE6F81" w:rsidRPr="00C40523" w:rsidRDefault="00AE6F81" w:rsidP="00AE6F81">
      <w:pPr>
        <w:pStyle w:val="Listaszerbekezds"/>
        <w:spacing w:after="0" w:line="240" w:lineRule="auto"/>
        <w:rPr>
          <w:rFonts w:ascii="Times New Roman" w:hAnsi="Times New Roman" w:cs="Times New Roman"/>
        </w:rPr>
      </w:pPr>
    </w:p>
    <w:p w14:paraId="54439BE7" w14:textId="77777777" w:rsidR="00AE6F81" w:rsidRPr="00F81567"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 figyelemmel a Kbt. </w:t>
      </w:r>
      <w:r w:rsidRPr="00F81567">
        <w:rPr>
          <w:rFonts w:ascii="Times New Roman" w:hAnsi="Times New Roman" w:cs="Times New Roman"/>
        </w:rPr>
        <w:t>65. § (11) bekezdésében foglaltakra.</w:t>
      </w:r>
    </w:p>
    <w:p w14:paraId="40C0D7EA" w14:textId="77777777" w:rsidR="00AE6F81" w:rsidRPr="00F81567"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41281488" w14:textId="77777777" w:rsidR="00AE6F81" w:rsidRPr="00F81567"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F81567">
        <w:rPr>
          <w:rFonts w:ascii="Times New Roman" w:hAnsi="Times New Roman" w:cs="Times New Roman"/>
        </w:rPr>
        <w:t>Az ajánlattevőként szerződő félnek a szerződéskötés időpontjára (322/2015. Korm. rend. (X.30.) 11. § szerint</w:t>
      </w:r>
      <w:r w:rsidRPr="00580F42">
        <w:rPr>
          <w:rFonts w:ascii="Times New Roman" w:hAnsi="Times New Roman" w:cs="Times New Roman"/>
        </w:rPr>
        <w:t xml:space="preserve">) legalább 100 millió forint/év és legalább 25 millió forint/káresemény összegű kivitelezési munkákra (vagy ezt a tevékenységet is magában foglaló tevékenységre) vonatkozó szakmai felelősségbiztosítással kell rendelkeznie. Ajánlattevőnek ajánlatában nyilatkozatot kell benyújtani arról, hogy a szakmai felelősségbiztosítás másolati példányát a szerződés aláírásával egyidejűleg az ajánlatkérőként szerződő </w:t>
      </w:r>
      <w:r w:rsidRPr="00F81567">
        <w:rPr>
          <w:rFonts w:ascii="Times New Roman" w:hAnsi="Times New Roman" w:cs="Times New Roman"/>
        </w:rPr>
        <w:t xml:space="preserve">fél részére átadja. Az ajánlattevőként szerződő félnek az előzőekben </w:t>
      </w:r>
      <w:r w:rsidRPr="00F81567">
        <w:rPr>
          <w:rFonts w:ascii="Times New Roman" w:hAnsi="Times New Roman" w:cs="Times New Roman"/>
        </w:rPr>
        <w:lastRenderedPageBreak/>
        <w:t xml:space="preserve">meghatározott értékű, a kivitelezés megvalósításának időtartama alatt folyamatosan fennálló (a sikeres műszaki átadás- átvétel lezárásáig fennálló) szakmai felelősségbiztosítással kell rendelkeznie. A szerződés teljesítésnek időtartama alatt, ajánlatkérőként szerződő fél kérésére tíz napon belül igazolnia kell, hogy szakmai felelősségbiztosításának díját az adott időszakra maradéktalanul megfizette és szakmai felelősségbiztosítása érvényes. Ajánlattevő részéről a szerződéstől való visszalépésnek minősül, ha e követelményeket nem teljesíti. Ajánlatkérő felhívja a figyelmet, hogy mivel az eljárás tervezésre és kivitelezésre irányul, a felelősségbiztosításnak mind a tervezési, mind a kivitelezési tevékenység tekintetében rendelkeznie kell felelősségbiztosítással a szerződéskötés időpontjában. </w:t>
      </w:r>
    </w:p>
    <w:p w14:paraId="39A88E28"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12626BD3" w14:textId="77777777" w:rsidR="00AE6F81" w:rsidRPr="00C40523"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ajánlatot egy eredeti papír alapú példányban, zárt és sértetlen borítékban/dobozban, kell benyújtani. Az ajánlatot - az aláírt ajánlat </w:t>
      </w:r>
      <w:proofErr w:type="spellStart"/>
      <w:r w:rsidRPr="00C40523">
        <w:rPr>
          <w:rFonts w:ascii="Times New Roman" w:hAnsi="Times New Roman" w:cs="Times New Roman"/>
        </w:rPr>
        <w:t>szkennelt</w:t>
      </w:r>
      <w:proofErr w:type="spellEnd"/>
      <w:r w:rsidRPr="00C40523">
        <w:rPr>
          <w:rFonts w:ascii="Times New Roman" w:hAnsi="Times New Roman" w:cs="Times New Roman"/>
        </w:rPr>
        <w:t xml:space="preserve"> változatát - 1 példányban jelszó nélkül olvasható (de nem módosítható –</w:t>
      </w:r>
      <w:proofErr w:type="spellStart"/>
      <w:r w:rsidRPr="00C40523">
        <w:rPr>
          <w:rFonts w:ascii="Times New Roman" w:hAnsi="Times New Roman" w:cs="Times New Roman"/>
        </w:rPr>
        <w:t>pdf</w:t>
      </w:r>
      <w:proofErr w:type="spellEnd"/>
      <w:r w:rsidRPr="00C40523">
        <w:rPr>
          <w:rFonts w:ascii="Times New Roman" w:hAnsi="Times New Roman" w:cs="Times New Roman"/>
        </w:rPr>
        <w:t>., vagy azzal egyenértékű file formátumban) elektronikus adathordozón is be kell nyújtani. Az ajánlathoz csatolni kell ajánlattevő cégszerűen aláírt nyilatkozatát arra vonatkozóan, hogy az elektronikus példány az ajánlat eredeti, aláírt papír alapú példányával mindenben megegyezik és jelszóvédelemmel nincs ellátva. A papír alapú és elektronikus példány közötti eltérés esetén a papír alapú példány tartalma az irányadó. A borítékon/dobozon az ajánlattevő nevét, címét, továbbá az Eljárás tárgyát és az „Ajánlattételi határidő lejártáig nem bontható fel”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A papír alapú és az elektronikus példány tartalmi eltérése esetén ajánlatkérő a papír alapú példányt tekinti irányadónak.</w:t>
      </w:r>
    </w:p>
    <w:p w14:paraId="64CF4894" w14:textId="77777777" w:rsidR="00AE6F81" w:rsidRPr="00C40523"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7F20482D"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ajánlattételi felhívásban nem szabályozott kérdések vonatkozásában a közbeszerzésekről szóló 2015. évi CXLIII. törvény előírásai szerint kell eljárni. </w:t>
      </w:r>
    </w:p>
    <w:p w14:paraId="147DF491" w14:textId="77777777" w:rsidR="00AE6F81" w:rsidRPr="00060A50"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3F1C08DC"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318CC3E1" w14:textId="77777777" w:rsidR="00AE6F81"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00434E0F"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14:paraId="31163538" w14:textId="77777777" w:rsidR="00AE6F81" w:rsidRPr="00060A50"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3C047FC9"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14:paraId="13A70D1A" w14:textId="77777777" w:rsidR="00AE6F81"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0AAE5213"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14:paraId="5C8F5C25" w14:textId="77777777" w:rsidR="00AE6F81"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02CEEEF5" w14:textId="77777777" w:rsidR="00AE6F81" w:rsidRPr="005B30C9"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5B30C9">
        <w:rPr>
          <w:rFonts w:ascii="Times New Roman" w:hAnsi="Times New Roman" w:cs="Times New Roman"/>
        </w:rPr>
        <w:t xml:space="preserve">Tervezési szolgáltatások tekintetében a tervezőt megillető, szerzői jogi védelem alá eső alkotáson harmadik személynek átadható felhasználási jogot szerezni. A felhasználói jognak magában kell foglalnia az alkotás (terv) átdolgozásának jogát is. </w:t>
      </w:r>
    </w:p>
    <w:p w14:paraId="57B1D59D" w14:textId="77777777" w:rsidR="00AE6F81" w:rsidRDefault="00AE6F81" w:rsidP="00AE6F81">
      <w:pPr>
        <w:pStyle w:val="Listaszerbekezds"/>
        <w:autoSpaceDE w:val="0"/>
        <w:autoSpaceDN w:val="0"/>
        <w:adjustRightInd w:val="0"/>
        <w:spacing w:after="0" w:line="240" w:lineRule="auto"/>
        <w:jc w:val="both"/>
        <w:rPr>
          <w:rFonts w:ascii="Times New Roman" w:hAnsi="Times New Roman" w:cs="Times New Roman"/>
        </w:rPr>
      </w:pPr>
    </w:p>
    <w:p w14:paraId="5C5CD31C"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lastRenderedPageBreak/>
        <w:t xml:space="preserve">Ajánlatkérő a tervezővel kötött szerződésben előírja, hogy az elkészített tervekkel kapcsolatosan korlátlan és kizárólagos felhasználási jogokat szerez ◦ a tervezőnek nyilatkoznia kell ezen felhasználási jogok átruházásáról a tervezési szerződésben meghatározott erre vonatkozó díj ellenében. Ajánlatkérő rendelkezik jogerős építési vagy létesítési engedéllyel, a további tervezésre irányuló közbeszerzési eljárásban biztosítani kell, hogy a nyertes ajánlattevő jogdíj fizetése nélkül legyen jogosult az eljárás során rendelkezésére bocsátott tervek általa elvégzendő tervezési feladathoz szükséges </w:t>
      </w:r>
      <w:proofErr w:type="spellStart"/>
      <w:r w:rsidRPr="00060A50">
        <w:rPr>
          <w:rFonts w:ascii="Times New Roman" w:hAnsi="Times New Roman" w:cs="Times New Roman"/>
        </w:rPr>
        <w:t>továbbtervezésére</w:t>
      </w:r>
      <w:proofErr w:type="spellEnd"/>
      <w:r w:rsidRPr="00060A50">
        <w:rPr>
          <w:rFonts w:ascii="Times New Roman" w:hAnsi="Times New Roman" w:cs="Times New Roman"/>
        </w:rPr>
        <w:t>, átdolgozására.</w:t>
      </w:r>
    </w:p>
    <w:p w14:paraId="701BB94D" w14:textId="77777777" w:rsidR="00AE6F81"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72A0C0E5" w14:textId="77777777" w:rsidR="00AE6F81"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szerződésben kikötött tervezési-vállalkozási díj egyidejűleg magában foglalja a szerzői jogi oltalommal törvényileg védett szolgáltatás felhasználásának </w:t>
      </w:r>
      <w:proofErr w:type="spellStart"/>
      <w:r w:rsidRPr="00060A50">
        <w:rPr>
          <w:rFonts w:ascii="Times New Roman" w:hAnsi="Times New Roman" w:cs="Times New Roman"/>
        </w:rPr>
        <w:t>oltalmi</w:t>
      </w:r>
      <w:proofErr w:type="spellEnd"/>
      <w:r w:rsidRPr="00060A50">
        <w:rPr>
          <w:rFonts w:ascii="Times New Roman" w:hAnsi="Times New Roman" w:cs="Times New Roman"/>
        </w:rPr>
        <w:t xml:space="preserve"> díját is. </w:t>
      </w:r>
      <w:r w:rsidRPr="00060A50">
        <w:rPr>
          <w:rFonts w:ascii="Times New Roman" w:hAnsi="Times New Roman" w:cs="Times New Roman"/>
        </w:rPr>
        <w:br/>
        <w:t>A tárgyi projekt építési engedélyes terveit a Szolnoki Városfejlesztő Nonprofit Zrt. készítette. A nyilvánosan közzétett szerződésük szerint a terv átdolgozására az ajánlatkérő jogosultságot szerzett, így azért további felhasználási jog átruházása okán keletkező díj nem illeti meg.</w:t>
      </w:r>
    </w:p>
    <w:p w14:paraId="1C151033" w14:textId="77777777" w:rsidR="00AE6F81" w:rsidRPr="003C768F"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6F1B2381" w14:textId="77777777" w:rsidR="00AE6F81" w:rsidRPr="00A757F8"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3C768F">
        <w:rPr>
          <w:rFonts w:ascii="Times New Roman" w:hAnsi="Times New Roman" w:cs="Times New Roman"/>
        </w:rPr>
        <w:t xml:space="preserve">Az építési munkahelyeken és az építési folyamatok során megvalósítandó minimális munkavédelmi követelményekről szóló 4/2002. (II. 20.) </w:t>
      </w:r>
      <w:proofErr w:type="spellStart"/>
      <w:r w:rsidRPr="003C768F">
        <w:rPr>
          <w:rFonts w:ascii="Times New Roman" w:hAnsi="Times New Roman" w:cs="Times New Roman"/>
        </w:rPr>
        <w:t>SzCsM</w:t>
      </w:r>
      <w:proofErr w:type="spellEnd"/>
      <w:r w:rsidRPr="003C768F">
        <w:rPr>
          <w:rFonts w:ascii="Times New Roman" w:hAnsi="Times New Roman" w:cs="Times New Roman"/>
        </w:rPr>
        <w:t xml:space="preserve">-EüM együttes rendelet koordinátor igénybe vételét írja elő: 3. § (1) A tervező köteles a kivitelezési tervdokumentáció készítése során koordinátort igénybe venni (foglalkoztatni vagy megbízni). A koordinátor megvalósítja a 7. §-ban meghatározott feladatokat, illetve megteszi a kiviteli terv munkahelyi egészség és biztonság szempontjából szakszerű elkészítéséhez szükséges javaslatokat. (2) A kivitelező munkáltató köteles koordinátort igénybe </w:t>
      </w:r>
      <w:r w:rsidRPr="00A757F8">
        <w:rPr>
          <w:rFonts w:ascii="Times New Roman" w:hAnsi="Times New Roman" w:cs="Times New Roman"/>
        </w:rPr>
        <w:t>venni (foglalkoztatni vagy megbízni) a kivitelezési munkák alatt. A koordinátor megvalósítja a 8. §-ban meghatározott feladatokat. A koordinátor indokolt javaslatait a felelős műszaki vezető a biztonságért viselt felelőssége keretében érvényesíti. (3) Az (1) és (2) bekezdésben meghatározott koordinátor ugyanaz a személy is lehet.</w:t>
      </w:r>
    </w:p>
    <w:p w14:paraId="7F2E07CB" w14:textId="77777777" w:rsidR="00AE6F81" w:rsidRPr="00A757F8" w:rsidRDefault="00AE6F81" w:rsidP="00AE6F81">
      <w:pPr>
        <w:pStyle w:val="Listaszerbekezds"/>
        <w:autoSpaceDE w:val="0"/>
        <w:autoSpaceDN w:val="0"/>
        <w:adjustRightInd w:val="0"/>
        <w:spacing w:after="0" w:line="240" w:lineRule="auto"/>
        <w:ind w:left="284"/>
        <w:jc w:val="both"/>
        <w:rPr>
          <w:rFonts w:ascii="Times New Roman" w:hAnsi="Times New Roman" w:cs="Times New Roman"/>
        </w:rPr>
      </w:pPr>
    </w:p>
    <w:p w14:paraId="23EDE15F" w14:textId="77777777" w:rsidR="00AE6F81" w:rsidRPr="005B30C9"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5B30C9">
        <w:rPr>
          <w:rFonts w:ascii="Times New Roman" w:hAnsi="Times New Roman" w:cs="Times New Roman"/>
        </w:rPr>
        <w:t xml:space="preserve">A 322/2015. (X. 30.) Korm. rendelet 24. § (1) bekezdése alapján ajánlattevő köteles cégszerűen aláírt, indikatív jellegű műszaki ütemtervet csatolni szakmai ajánlata részeként az alábbiak szerint: Az építési munkákra részletes (teljesítési helyenként az </w:t>
      </w:r>
      <w:proofErr w:type="spellStart"/>
      <w:r w:rsidRPr="005B30C9">
        <w:rPr>
          <w:rFonts w:ascii="Times New Roman" w:hAnsi="Times New Roman" w:cs="Times New Roman"/>
        </w:rPr>
        <w:t>árazatlan</w:t>
      </w:r>
      <w:proofErr w:type="spellEnd"/>
      <w:r w:rsidRPr="005B30C9">
        <w:rPr>
          <w:rFonts w:ascii="Times New Roman" w:hAnsi="Times New Roman" w:cs="Times New Roman"/>
        </w:rPr>
        <w:t xml:space="preserve"> költségvetések munkanemei szerinti bontásban elkészített), konkrét dátumokat (év/hónap/nap szerint) tartalmazó, heti bontású – sávos – indikatív műszaki (megvalósítási) ütemtervet kell ajánlattevőnek tájékoztató jelleggel készítenie, és szakmai ajánlata részeként ajánlatához csatolnia. Az ütemterv nem képezi a vállalkozási szerződés részét. Ajánlattevőnek be kell mutatnia a munkafolyamatok napi ütemezését, időráfordítását (építési tevékenységek kezdési és befejezési idejét), adott esetben a párhuzamosan és egymásba kapcsolódó tevékenységeket (sávos ábrázolással bemutatva az időbeliséget, a logikai kapcsolatok ábrázolását). Az ütemterv egyes tevékenységeihez tartozó időráfordítást az igénybe venni kívánt erőforrás és az építőipari normák alapján kell meghatározni. Az ütemterv készítése során figyelembe kell venni a Munka törvénykönyvéről szóló 2012. évi I. tv. 102. §-</w:t>
      </w:r>
      <w:proofErr w:type="spellStart"/>
      <w:r w:rsidRPr="005B30C9">
        <w:rPr>
          <w:rFonts w:ascii="Times New Roman" w:hAnsi="Times New Roman" w:cs="Times New Roman"/>
        </w:rPr>
        <w:t>ában</w:t>
      </w:r>
      <w:proofErr w:type="spellEnd"/>
      <w:r w:rsidRPr="005B30C9">
        <w:rPr>
          <w:rFonts w:ascii="Times New Roman" w:hAnsi="Times New Roman" w:cs="Times New Roman"/>
        </w:rPr>
        <w:t xml:space="preserve"> foglaltakat. A műszaki ütemterv a meghatározott teljesítési határidőre és a dokumentáció </w:t>
      </w:r>
      <w:proofErr w:type="spellStart"/>
      <w:r w:rsidRPr="005B30C9">
        <w:rPr>
          <w:rFonts w:ascii="Times New Roman" w:hAnsi="Times New Roman" w:cs="Times New Roman"/>
        </w:rPr>
        <w:t>mellékleteként</w:t>
      </w:r>
      <w:proofErr w:type="spellEnd"/>
      <w:r w:rsidRPr="005B30C9">
        <w:rPr>
          <w:rFonts w:ascii="Times New Roman" w:hAnsi="Times New Roman" w:cs="Times New Roman"/>
        </w:rPr>
        <w:t xml:space="preserve"> átadott műszaki tartalomra nézve valós műszaki megvalósíthatóságot kell, hogy bemutasson. </w:t>
      </w:r>
    </w:p>
    <w:p w14:paraId="77EBBF44" w14:textId="77777777" w:rsidR="00AE6F81" w:rsidRPr="00A757F8" w:rsidRDefault="00AE6F81" w:rsidP="00AE6F81">
      <w:pPr>
        <w:pStyle w:val="Listaszerbekezds"/>
        <w:autoSpaceDE w:val="0"/>
        <w:autoSpaceDN w:val="0"/>
        <w:adjustRightInd w:val="0"/>
        <w:spacing w:after="0" w:line="240" w:lineRule="auto"/>
        <w:ind w:left="284"/>
        <w:jc w:val="both"/>
        <w:rPr>
          <w:rFonts w:ascii="Times New Roman" w:hAnsi="Times New Roman" w:cs="Times New Roman"/>
          <w:highlight w:val="magenta"/>
        </w:rPr>
      </w:pPr>
    </w:p>
    <w:p w14:paraId="2A159807" w14:textId="77777777" w:rsidR="00AE6F81" w:rsidRPr="00A757F8"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A757F8">
        <w:rPr>
          <w:rFonts w:ascii="Times New Roman" w:hAnsi="Times New Roman" w:cs="Times New Roman"/>
        </w:rPr>
        <w:t xml:space="preserve">Az árazott költségvetésnek a kivitelezést és tervezést is egyaránt magában foglaló építési beruházás esetén a tervezés költségeire is ki kell terjednie. </w:t>
      </w:r>
    </w:p>
    <w:p w14:paraId="197615FE" w14:textId="77777777" w:rsidR="00AE6F81" w:rsidRDefault="00AE6F81" w:rsidP="00AE6F81">
      <w:pPr>
        <w:autoSpaceDE w:val="0"/>
        <w:autoSpaceDN w:val="0"/>
        <w:adjustRightInd w:val="0"/>
        <w:spacing w:after="0" w:line="240" w:lineRule="auto"/>
        <w:jc w:val="both"/>
        <w:rPr>
          <w:rFonts w:ascii="Times New Roman" w:hAnsi="Times New Roman" w:cs="Times New Roman"/>
        </w:rPr>
      </w:pPr>
    </w:p>
    <w:p w14:paraId="623675C2" w14:textId="0BAF9197" w:rsidR="00AE6F81" w:rsidRPr="005B30C9" w:rsidRDefault="00AE6F81" w:rsidP="00AE6F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5B30C9">
        <w:rPr>
          <w:rFonts w:ascii="Times New Roman" w:hAnsi="Times New Roman" w:cs="Times New Roman"/>
        </w:rPr>
        <w:t xml:space="preserve">Ajánlatkérő helyszíni bejárást tart 2017. év január hónap 13. napján 10:30 órai kezdettel. Találkozó a helyszínen.  </w:t>
      </w:r>
    </w:p>
    <w:p w14:paraId="24751B7D" w14:textId="77777777" w:rsidR="007E1E0B" w:rsidRPr="00BD0724" w:rsidRDefault="007E1E0B" w:rsidP="00BD0724">
      <w:pPr>
        <w:suppressAutoHyphens/>
        <w:spacing w:after="0" w:line="240" w:lineRule="auto"/>
        <w:jc w:val="both"/>
        <w:rPr>
          <w:rFonts w:ascii="Times New Roman" w:hAnsi="Times New Roman" w:cs="Times New Roman"/>
          <w:shd w:val="clear" w:color="auto" w:fill="FFFFFF"/>
          <w:lang w:eastAsia="hu-HU"/>
        </w:rPr>
      </w:pPr>
    </w:p>
    <w:sectPr w:rsidR="007E1E0B" w:rsidRPr="00BD0724" w:rsidSect="00954EB8">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EF417" w14:textId="77777777" w:rsidR="00F71F32" w:rsidRDefault="00F71F32" w:rsidP="008F6A7F">
      <w:pPr>
        <w:spacing w:after="0" w:line="240" w:lineRule="auto"/>
        <w:rPr>
          <w:rFonts w:cs="Times New Roman"/>
        </w:rPr>
      </w:pPr>
      <w:r>
        <w:rPr>
          <w:rFonts w:cs="Times New Roman"/>
        </w:rPr>
        <w:separator/>
      </w:r>
    </w:p>
  </w:endnote>
  <w:endnote w:type="continuationSeparator" w:id="0">
    <w:p w14:paraId="63FE7254" w14:textId="77777777" w:rsidR="00F71F32" w:rsidRDefault="00F71F32" w:rsidP="008F6A7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C0F7" w14:textId="5DD1052D" w:rsidR="007E1E0B" w:rsidRPr="001F7A22" w:rsidRDefault="007E1E0B">
    <w:pPr>
      <w:pStyle w:val="llb"/>
      <w:jc w:val="center"/>
      <w:rPr>
        <w:rFonts w:ascii="Times New Roman" w:hAnsi="Times New Roman" w:cs="Times New Roman"/>
      </w:rPr>
    </w:pPr>
    <w:r w:rsidRPr="001F7A22">
      <w:rPr>
        <w:rFonts w:ascii="Times New Roman" w:hAnsi="Times New Roman" w:cs="Times New Roman"/>
      </w:rPr>
      <w:fldChar w:fldCharType="begin"/>
    </w:r>
    <w:r w:rsidRPr="001F7A22">
      <w:rPr>
        <w:rFonts w:ascii="Times New Roman" w:hAnsi="Times New Roman" w:cs="Times New Roman"/>
      </w:rPr>
      <w:instrText>PAGE   \* MERGEFORMAT</w:instrText>
    </w:r>
    <w:r w:rsidRPr="001F7A22">
      <w:rPr>
        <w:rFonts w:ascii="Times New Roman" w:hAnsi="Times New Roman" w:cs="Times New Roman"/>
      </w:rPr>
      <w:fldChar w:fldCharType="separate"/>
    </w:r>
    <w:r w:rsidR="00973624">
      <w:rPr>
        <w:rFonts w:ascii="Times New Roman" w:hAnsi="Times New Roman" w:cs="Times New Roman"/>
        <w:noProof/>
      </w:rPr>
      <w:t>12</w:t>
    </w:r>
    <w:r w:rsidRPr="001F7A2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91CC" w14:textId="77777777" w:rsidR="00F71F32" w:rsidRDefault="00F71F32" w:rsidP="008F6A7F">
      <w:pPr>
        <w:spacing w:after="0" w:line="240" w:lineRule="auto"/>
        <w:rPr>
          <w:rFonts w:cs="Times New Roman"/>
        </w:rPr>
      </w:pPr>
      <w:r>
        <w:rPr>
          <w:rFonts w:cs="Times New Roman"/>
        </w:rPr>
        <w:separator/>
      </w:r>
    </w:p>
  </w:footnote>
  <w:footnote w:type="continuationSeparator" w:id="0">
    <w:p w14:paraId="1B721E8A" w14:textId="77777777" w:rsidR="00F71F32" w:rsidRDefault="00F71F32" w:rsidP="008F6A7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0"/>
        </w:tabs>
        <w:ind w:hanging="432"/>
      </w:pPr>
      <w:rPr>
        <w:rFonts w:ascii="Garamond" w:eastAsia="Times New Roman" w:hAnsi="Garamond"/>
        <w:b/>
        <w:bCs/>
        <w:color w:val="000000"/>
        <w:sz w:val="24"/>
        <w:szCs w:val="24"/>
      </w:rPr>
    </w:lvl>
    <w:lvl w:ilvl="1">
      <w:start w:val="1"/>
      <w:numFmt w:val="decimal"/>
      <w:lvlText w:val="%2"/>
      <w:lvlJc w:val="left"/>
      <w:pPr>
        <w:tabs>
          <w:tab w:val="num" w:pos="576"/>
        </w:tabs>
        <w:ind w:left="576" w:hanging="576"/>
      </w:pPr>
      <w:rPr>
        <w:rFonts w:ascii="Garamond" w:eastAsia="Times New Roman" w:hAnsi="Garamond"/>
        <w:b/>
        <w:bCs/>
        <w:color w:val="000000"/>
        <w:sz w:val="24"/>
        <w:szCs w:val="24"/>
      </w:rPr>
    </w:lvl>
    <w:lvl w:ilvl="2">
      <w:start w:val="1"/>
      <w:numFmt w:val="decimal"/>
      <w:lvlText w:val="%3"/>
      <w:lvlJc w:val="left"/>
      <w:pPr>
        <w:tabs>
          <w:tab w:val="num" w:pos="720"/>
        </w:tabs>
        <w:ind w:left="720" w:hanging="720"/>
      </w:pPr>
      <w:rPr>
        <w:rFonts w:ascii="Garamond" w:eastAsia="Times New Roman" w:hAnsi="Garamond"/>
        <w:b/>
        <w:bCs/>
        <w:color w:val="000000"/>
        <w:sz w:val="24"/>
        <w:szCs w:val="24"/>
      </w:rPr>
    </w:lvl>
    <w:lvl w:ilvl="3">
      <w:start w:val="1"/>
      <w:numFmt w:val="decimal"/>
      <w:lvlText w:val="%4"/>
      <w:lvlJc w:val="left"/>
      <w:pPr>
        <w:tabs>
          <w:tab w:val="num" w:pos="864"/>
        </w:tabs>
        <w:ind w:left="864" w:hanging="864"/>
      </w:pPr>
      <w:rPr>
        <w:rFonts w:ascii="Garamond" w:eastAsia="Times New Roman" w:hAnsi="Garamond"/>
        <w:b/>
        <w:bCs/>
        <w:color w:val="000000"/>
        <w:sz w:val="24"/>
        <w:szCs w:val="24"/>
      </w:rPr>
    </w:lvl>
    <w:lvl w:ilvl="4">
      <w:start w:val="1"/>
      <w:numFmt w:val="decimal"/>
      <w:lvlText w:val="%5"/>
      <w:lvlJc w:val="left"/>
      <w:pPr>
        <w:tabs>
          <w:tab w:val="num" w:pos="1008"/>
        </w:tabs>
        <w:ind w:left="1008" w:hanging="1008"/>
      </w:pPr>
      <w:rPr>
        <w:rFonts w:ascii="Garamond" w:eastAsia="Times New Roman" w:hAnsi="Garamond"/>
        <w:b/>
        <w:bCs/>
        <w:color w:val="000000"/>
        <w:sz w:val="24"/>
        <w:szCs w:val="24"/>
      </w:rPr>
    </w:lvl>
    <w:lvl w:ilvl="5">
      <w:start w:val="1"/>
      <w:numFmt w:val="decimal"/>
      <w:lvlText w:val="%6"/>
      <w:lvlJc w:val="left"/>
      <w:pPr>
        <w:tabs>
          <w:tab w:val="num" w:pos="1152"/>
        </w:tabs>
        <w:ind w:left="1152" w:hanging="1152"/>
      </w:pPr>
      <w:rPr>
        <w:rFonts w:ascii="Garamond" w:eastAsia="Times New Roman" w:hAnsi="Garamond"/>
        <w:b/>
        <w:bCs/>
        <w:color w:val="000000"/>
        <w:sz w:val="24"/>
        <w:szCs w:val="24"/>
      </w:rPr>
    </w:lvl>
    <w:lvl w:ilvl="6">
      <w:start w:val="1"/>
      <w:numFmt w:val="decimal"/>
      <w:lvlText w:val="%7"/>
      <w:lvlJc w:val="left"/>
      <w:pPr>
        <w:tabs>
          <w:tab w:val="num" w:pos="1296"/>
        </w:tabs>
        <w:ind w:left="1296" w:hanging="1296"/>
      </w:pPr>
      <w:rPr>
        <w:rFonts w:ascii="Garamond" w:eastAsia="Times New Roman" w:hAnsi="Garamond"/>
        <w:b/>
        <w:bCs/>
        <w:color w:val="000000"/>
        <w:sz w:val="24"/>
        <w:szCs w:val="24"/>
      </w:rPr>
    </w:lvl>
    <w:lvl w:ilvl="7">
      <w:start w:val="1"/>
      <w:numFmt w:val="decimal"/>
      <w:lvlText w:val="%8"/>
      <w:lvlJc w:val="left"/>
      <w:pPr>
        <w:tabs>
          <w:tab w:val="num" w:pos="1440"/>
        </w:tabs>
        <w:ind w:left="1440" w:hanging="1440"/>
      </w:pPr>
      <w:rPr>
        <w:rFonts w:ascii="Garamond" w:eastAsia="Times New Roman" w:hAnsi="Garamond"/>
        <w:b/>
        <w:bCs/>
        <w:color w:val="000000"/>
        <w:sz w:val="24"/>
        <w:szCs w:val="24"/>
      </w:rPr>
    </w:lvl>
    <w:lvl w:ilvl="8">
      <w:start w:val="1"/>
      <w:numFmt w:val="decimal"/>
      <w:lvlText w:val="%9"/>
      <w:lvlJc w:val="left"/>
      <w:pPr>
        <w:tabs>
          <w:tab w:val="num" w:pos="1584"/>
        </w:tabs>
        <w:ind w:left="1584" w:hanging="1584"/>
      </w:pPr>
      <w:rPr>
        <w:rFonts w:ascii="Garamond" w:eastAsia="Times New Roman" w:hAnsi="Garamond"/>
        <w:b/>
        <w:bCs/>
        <w:color w:val="000000"/>
        <w:sz w:val="24"/>
        <w:szCs w:val="24"/>
      </w:rPr>
    </w:lvl>
  </w:abstractNum>
  <w:abstractNum w:abstractNumId="1" w15:restartNumberingAfterBreak="0">
    <w:nsid w:val="00000008"/>
    <w:multiLevelType w:val="multilevel"/>
    <w:tmpl w:val="00000008"/>
    <w:name w:val="WW8Num18"/>
    <w:lvl w:ilvl="0">
      <w:start w:val="1"/>
      <w:numFmt w:val="decimal"/>
      <w:lvlText w:val="%1."/>
      <w:lvlJc w:val="left"/>
      <w:pPr>
        <w:tabs>
          <w:tab w:val="num" w:pos="930"/>
        </w:tabs>
        <w:ind w:left="930" w:hanging="570"/>
      </w:pPr>
      <w:rPr>
        <w:rFonts w:ascii="Garamond" w:eastAsia="Times New Roman" w:hAnsi="Garamond"/>
        <w:b w:val="0"/>
        <w:bCs w:val="0"/>
        <w:color w:val="000000"/>
        <w:sz w:val="24"/>
        <w:szCs w:val="24"/>
      </w:rPr>
    </w:lvl>
    <w:lvl w:ilvl="1">
      <w:start w:val="1"/>
      <w:numFmt w:val="none"/>
      <w:suff w:val="nothing"/>
      <w:lvlText w:val=""/>
      <w:lvlJc w:val="left"/>
      <w:pPr>
        <w:tabs>
          <w:tab w:val="num" w:pos="0"/>
        </w:tabs>
      </w:pPr>
    </w:lvl>
    <w:lvl w:ilvl="2">
      <w:start w:val="1"/>
      <w:numFmt w:val="decimal"/>
      <w:lvlText w:val="%3.."/>
      <w:lvlJc w:val="left"/>
      <w:pPr>
        <w:tabs>
          <w:tab w:val="num" w:pos="1494"/>
        </w:tabs>
        <w:ind w:left="1494" w:hanging="720"/>
      </w:pPr>
      <w:rPr>
        <w:rFonts w:ascii="Garamond" w:eastAsia="Times New Roman" w:hAnsi="Garamond"/>
        <w:b w:val="0"/>
        <w:bCs w:val="0"/>
        <w:color w:val="000000"/>
        <w:sz w:val="24"/>
        <w:szCs w:val="24"/>
      </w:rPr>
    </w:lvl>
    <w:lvl w:ilvl="3">
      <w:start w:val="1"/>
      <w:numFmt w:val="decimal"/>
      <w:lvlText w:val="%3.%4."/>
      <w:lvlJc w:val="left"/>
      <w:pPr>
        <w:tabs>
          <w:tab w:val="num" w:pos="2061"/>
        </w:tabs>
        <w:ind w:left="2061" w:hanging="1080"/>
      </w:pPr>
      <w:rPr>
        <w:rFonts w:ascii="Garamond" w:eastAsia="Times New Roman" w:hAnsi="Garamond"/>
        <w:b w:val="0"/>
        <w:bCs w:val="0"/>
        <w:color w:val="000000"/>
        <w:sz w:val="24"/>
        <w:szCs w:val="24"/>
      </w:rPr>
    </w:lvl>
    <w:lvl w:ilvl="4">
      <w:start w:val="1"/>
      <w:numFmt w:val="decimal"/>
      <w:lvlText w:val="%3.%4.%5."/>
      <w:lvlJc w:val="left"/>
      <w:pPr>
        <w:tabs>
          <w:tab w:val="num" w:pos="2268"/>
        </w:tabs>
        <w:ind w:left="2268" w:hanging="1080"/>
      </w:pPr>
      <w:rPr>
        <w:rFonts w:ascii="Garamond" w:eastAsia="Times New Roman" w:hAnsi="Garamond"/>
        <w:b w:val="0"/>
        <w:bCs w:val="0"/>
        <w:color w:val="000000"/>
        <w:sz w:val="24"/>
        <w:szCs w:val="24"/>
      </w:rPr>
    </w:lvl>
    <w:lvl w:ilvl="5">
      <w:start w:val="1"/>
      <w:numFmt w:val="decimal"/>
      <w:lvlText w:val="%3.%4.%5.%6."/>
      <w:lvlJc w:val="left"/>
      <w:pPr>
        <w:tabs>
          <w:tab w:val="num" w:pos="2835"/>
        </w:tabs>
        <w:ind w:left="2835" w:hanging="1440"/>
      </w:pPr>
      <w:rPr>
        <w:rFonts w:ascii="Garamond" w:eastAsia="Times New Roman" w:hAnsi="Garamond"/>
        <w:b w:val="0"/>
        <w:bCs w:val="0"/>
        <w:color w:val="000000"/>
        <w:sz w:val="24"/>
        <w:szCs w:val="24"/>
      </w:rPr>
    </w:lvl>
    <w:lvl w:ilvl="6">
      <w:start w:val="1"/>
      <w:numFmt w:val="decimal"/>
      <w:lvlText w:val="%3.%4.%5.%6.%7."/>
      <w:lvlJc w:val="left"/>
      <w:pPr>
        <w:tabs>
          <w:tab w:val="num" w:pos="3402"/>
        </w:tabs>
        <w:ind w:left="3402" w:hanging="1800"/>
      </w:pPr>
      <w:rPr>
        <w:rFonts w:ascii="Garamond" w:eastAsia="Times New Roman" w:hAnsi="Garamond"/>
        <w:b w:val="0"/>
        <w:bCs w:val="0"/>
        <w:color w:val="000000"/>
        <w:sz w:val="24"/>
        <w:szCs w:val="24"/>
      </w:rPr>
    </w:lvl>
    <w:lvl w:ilvl="7">
      <w:start w:val="1"/>
      <w:numFmt w:val="decimal"/>
      <w:lvlText w:val="%3.%4.%5.%6.%7.%8."/>
      <w:lvlJc w:val="left"/>
      <w:pPr>
        <w:tabs>
          <w:tab w:val="num" w:pos="3609"/>
        </w:tabs>
        <w:ind w:left="3609" w:hanging="1800"/>
      </w:pPr>
      <w:rPr>
        <w:rFonts w:ascii="Garamond" w:eastAsia="Times New Roman" w:hAnsi="Garamond"/>
        <w:b w:val="0"/>
        <w:bCs w:val="0"/>
        <w:color w:val="000000"/>
        <w:sz w:val="24"/>
        <w:szCs w:val="24"/>
      </w:rPr>
    </w:lvl>
    <w:lvl w:ilvl="8">
      <w:start w:val="1"/>
      <w:numFmt w:val="decimal"/>
      <w:lvlText w:val="%3.%4.%5.%6.%7.%8.%9."/>
      <w:lvlJc w:val="left"/>
      <w:pPr>
        <w:tabs>
          <w:tab w:val="num" w:pos="4176"/>
        </w:tabs>
        <w:ind w:left="4176" w:hanging="2160"/>
      </w:pPr>
      <w:rPr>
        <w:rFonts w:ascii="Garamond" w:eastAsia="Times New Roman" w:hAnsi="Garamond"/>
        <w:b w:val="0"/>
        <w:bCs w:val="0"/>
        <w:color w:val="000000"/>
        <w:sz w:val="24"/>
        <w:szCs w:val="24"/>
      </w:rPr>
    </w:lvl>
  </w:abstractNum>
  <w:abstractNum w:abstractNumId="2" w15:restartNumberingAfterBreak="0">
    <w:nsid w:val="06DB3A78"/>
    <w:multiLevelType w:val="hybridMultilevel"/>
    <w:tmpl w:val="30083190"/>
    <w:lvl w:ilvl="0" w:tplc="040E0019">
      <w:start w:val="1"/>
      <w:numFmt w:val="lowerLetter"/>
      <w:lvlText w:val="%1."/>
      <w:lvlJc w:val="left"/>
      <w:pPr>
        <w:ind w:left="1287" w:hanging="360"/>
      </w:pPr>
    </w:lvl>
    <w:lvl w:ilvl="1" w:tplc="B4B40096">
      <w:start w:val="1"/>
      <w:numFmt w:val="lowerLetter"/>
      <w:lvlText w:val="%2)"/>
      <w:lvlJc w:val="left"/>
      <w:pPr>
        <w:ind w:left="2007" w:hanging="360"/>
      </w:pPr>
      <w:rPr>
        <w:rFonts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074F0D93"/>
    <w:multiLevelType w:val="hybridMultilevel"/>
    <w:tmpl w:val="AE9C146A"/>
    <w:lvl w:ilvl="0" w:tplc="7354003A">
      <w:start w:val="1"/>
      <w:numFmt w:val="decimal"/>
      <w:lvlText w:val="%1)"/>
      <w:lvlJc w:val="left"/>
      <w:pPr>
        <w:tabs>
          <w:tab w:val="num" w:pos="1287"/>
        </w:tabs>
        <w:ind w:left="1287" w:hanging="360"/>
      </w:pPr>
      <w:rPr>
        <w:rFonts w:hint="default"/>
        <w:b/>
        <w:bCs/>
      </w:rPr>
    </w:lvl>
    <w:lvl w:ilvl="1" w:tplc="040E0019">
      <w:start w:val="1"/>
      <w:numFmt w:val="lowerLetter"/>
      <w:lvlText w:val="%2."/>
      <w:lvlJc w:val="left"/>
      <w:pPr>
        <w:ind w:left="2007" w:hanging="360"/>
      </w:pPr>
    </w:lvl>
    <w:lvl w:ilvl="2" w:tplc="EBBE5FE6">
      <w:start w:val="1"/>
      <w:numFmt w:val="lowerLetter"/>
      <w:lvlText w:val="%3)"/>
      <w:lvlJc w:val="left"/>
      <w:pPr>
        <w:ind w:left="2907" w:hanging="360"/>
      </w:pPr>
      <w:rPr>
        <w:rFonts w:hint="default"/>
      </w:rPr>
    </w:lvl>
    <w:lvl w:ilvl="3" w:tplc="9B22E6A8">
      <w:numFmt w:val="bullet"/>
      <w:lvlText w:val="-"/>
      <w:lvlJc w:val="left"/>
      <w:pPr>
        <w:ind w:left="3447" w:hanging="360"/>
      </w:pPr>
      <w:rPr>
        <w:rFonts w:ascii="Times New Roman" w:eastAsia="Times New Roman" w:hAnsi="Times New Roman" w:hint="default"/>
      </w:r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15:restartNumberingAfterBreak="0">
    <w:nsid w:val="09194257"/>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3725AE"/>
    <w:multiLevelType w:val="hybridMultilevel"/>
    <w:tmpl w:val="6018F0B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038709B"/>
    <w:multiLevelType w:val="hybridMultilevel"/>
    <w:tmpl w:val="1C7049E8"/>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 w15:restartNumberingAfterBreak="0">
    <w:nsid w:val="13391B86"/>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5284B03"/>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9" w15:restartNumberingAfterBreak="0">
    <w:nsid w:val="17FE2965"/>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280B0B"/>
    <w:multiLevelType w:val="hybridMultilevel"/>
    <w:tmpl w:val="0ADE30C8"/>
    <w:lvl w:ilvl="0" w:tplc="5EA423D2">
      <w:start w:val="1"/>
      <w:numFmt w:val="decimal"/>
      <w:lvlText w:val="(%1)"/>
      <w:lvlJc w:val="left"/>
      <w:pPr>
        <w:ind w:left="1171" w:hanging="360"/>
      </w:pPr>
      <w:rPr>
        <w:rFonts w:hint="default"/>
        <w:color w:val="FF0000"/>
      </w:rPr>
    </w:lvl>
    <w:lvl w:ilvl="1" w:tplc="040E0019">
      <w:start w:val="1"/>
      <w:numFmt w:val="lowerLetter"/>
      <w:lvlText w:val="%2."/>
      <w:lvlJc w:val="left"/>
      <w:pPr>
        <w:ind w:left="1891" w:hanging="360"/>
      </w:pPr>
    </w:lvl>
    <w:lvl w:ilvl="2" w:tplc="040E001B">
      <w:start w:val="1"/>
      <w:numFmt w:val="lowerRoman"/>
      <w:lvlText w:val="%3."/>
      <w:lvlJc w:val="right"/>
      <w:pPr>
        <w:ind w:left="2611" w:hanging="180"/>
      </w:pPr>
    </w:lvl>
    <w:lvl w:ilvl="3" w:tplc="040E000F">
      <w:start w:val="1"/>
      <w:numFmt w:val="decimal"/>
      <w:lvlText w:val="%4."/>
      <w:lvlJc w:val="left"/>
      <w:pPr>
        <w:ind w:left="3331" w:hanging="360"/>
      </w:pPr>
    </w:lvl>
    <w:lvl w:ilvl="4" w:tplc="040E0019">
      <w:start w:val="1"/>
      <w:numFmt w:val="lowerLetter"/>
      <w:lvlText w:val="%5."/>
      <w:lvlJc w:val="left"/>
      <w:pPr>
        <w:ind w:left="4051" w:hanging="360"/>
      </w:pPr>
    </w:lvl>
    <w:lvl w:ilvl="5" w:tplc="040E001B">
      <w:start w:val="1"/>
      <w:numFmt w:val="lowerRoman"/>
      <w:lvlText w:val="%6."/>
      <w:lvlJc w:val="right"/>
      <w:pPr>
        <w:ind w:left="4771" w:hanging="180"/>
      </w:pPr>
    </w:lvl>
    <w:lvl w:ilvl="6" w:tplc="040E000F">
      <w:start w:val="1"/>
      <w:numFmt w:val="decimal"/>
      <w:lvlText w:val="%7."/>
      <w:lvlJc w:val="left"/>
      <w:pPr>
        <w:ind w:left="5491" w:hanging="360"/>
      </w:pPr>
    </w:lvl>
    <w:lvl w:ilvl="7" w:tplc="040E0019">
      <w:start w:val="1"/>
      <w:numFmt w:val="lowerLetter"/>
      <w:lvlText w:val="%8."/>
      <w:lvlJc w:val="left"/>
      <w:pPr>
        <w:ind w:left="6211" w:hanging="360"/>
      </w:pPr>
    </w:lvl>
    <w:lvl w:ilvl="8" w:tplc="040E001B">
      <w:start w:val="1"/>
      <w:numFmt w:val="lowerRoman"/>
      <w:lvlText w:val="%9."/>
      <w:lvlJc w:val="right"/>
      <w:pPr>
        <w:ind w:left="6931" w:hanging="180"/>
      </w:pPr>
    </w:lvl>
  </w:abstractNum>
  <w:abstractNum w:abstractNumId="11" w15:restartNumberingAfterBreak="0">
    <w:nsid w:val="1E6F2D2D"/>
    <w:multiLevelType w:val="hybridMultilevel"/>
    <w:tmpl w:val="8D7E84AA"/>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07E3A4E"/>
    <w:multiLevelType w:val="hybridMultilevel"/>
    <w:tmpl w:val="E25A2D86"/>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3" w15:restartNumberingAfterBreak="0">
    <w:nsid w:val="22012716"/>
    <w:multiLevelType w:val="hybridMultilevel"/>
    <w:tmpl w:val="71E49B14"/>
    <w:lvl w:ilvl="0" w:tplc="040E0019">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4" w15:restartNumberingAfterBreak="0">
    <w:nsid w:val="28FC05F3"/>
    <w:multiLevelType w:val="hybridMultilevel"/>
    <w:tmpl w:val="41C0D31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2B477559"/>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6" w15:restartNumberingAfterBreak="0">
    <w:nsid w:val="2EAD7053"/>
    <w:multiLevelType w:val="hybridMultilevel"/>
    <w:tmpl w:val="5742DC6C"/>
    <w:lvl w:ilvl="0" w:tplc="040E000F">
      <w:start w:val="1"/>
      <w:numFmt w:val="decimal"/>
      <w:lvlText w:val="%1."/>
      <w:lvlJc w:val="left"/>
      <w:pPr>
        <w:ind w:left="720" w:hanging="360"/>
      </w:pPr>
    </w:lvl>
    <w:lvl w:ilvl="1" w:tplc="AF969A4C">
      <w:numFmt w:val="bullet"/>
      <w:lvlText w:val="-"/>
      <w:lvlJc w:val="left"/>
      <w:pPr>
        <w:ind w:left="1440" w:hanging="360"/>
      </w:pPr>
      <w:rPr>
        <w:rFonts w:ascii="Times New Roman" w:eastAsia="Times New Roman" w:hAnsi="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2884A1F"/>
    <w:multiLevelType w:val="hybridMultilevel"/>
    <w:tmpl w:val="9E7A44A6"/>
    <w:lvl w:ilvl="0" w:tplc="9B22E6A8">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18" w15:restartNumberingAfterBreak="0">
    <w:nsid w:val="343062DC"/>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9" w15:restartNumberingAfterBreak="0">
    <w:nsid w:val="37AF0620"/>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8AD082E"/>
    <w:multiLevelType w:val="multilevel"/>
    <w:tmpl w:val="F22662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ED6F6F"/>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CA6732B"/>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cs="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A36141"/>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6" w15:restartNumberingAfterBreak="0">
    <w:nsid w:val="5C980CA6"/>
    <w:multiLevelType w:val="hybridMultilevel"/>
    <w:tmpl w:val="3650FDCA"/>
    <w:lvl w:ilvl="0" w:tplc="D5C465BC">
      <w:start w:val="1"/>
      <w:numFmt w:val="decimal"/>
      <w:lvlText w:val="%1.)"/>
      <w:lvlJc w:val="left"/>
      <w:pPr>
        <w:ind w:left="720" w:hanging="360"/>
      </w:pPr>
      <w:rPr>
        <w:rFonts w:hint="default"/>
        <w:b w:val="0"/>
        <w:bCs w:val="0"/>
        <w:u w:val="singl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D6F2977"/>
    <w:multiLevelType w:val="hybridMultilevel"/>
    <w:tmpl w:val="F2BE1F3C"/>
    <w:lvl w:ilvl="0" w:tplc="440A8C34">
      <w:start w:val="1"/>
      <w:numFmt w:val="bullet"/>
      <w:lvlText w:val="―"/>
      <w:lvlJc w:val="left"/>
      <w:pPr>
        <w:ind w:left="720" w:hanging="360"/>
      </w:pPr>
      <w:rPr>
        <w:rFonts w:ascii="Trebuchet MS" w:hAnsi="Trebuchet MS" w:cs="Trebuchet M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5EC61062"/>
    <w:multiLevelType w:val="hybridMultilevel"/>
    <w:tmpl w:val="082260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07D6129"/>
    <w:multiLevelType w:val="hybridMultilevel"/>
    <w:tmpl w:val="631470C6"/>
    <w:lvl w:ilvl="0" w:tplc="7BD05630">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0" w15:restartNumberingAfterBreak="0">
    <w:nsid w:val="628B3BD8"/>
    <w:multiLevelType w:val="hybridMultilevel"/>
    <w:tmpl w:val="F8C652FA"/>
    <w:lvl w:ilvl="0" w:tplc="BDBA2692">
      <w:start w:val="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646D01D4"/>
    <w:multiLevelType w:val="hybridMultilevel"/>
    <w:tmpl w:val="16121B9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9E079B4"/>
    <w:multiLevelType w:val="hybridMultilevel"/>
    <w:tmpl w:val="889402E4"/>
    <w:lvl w:ilvl="0" w:tplc="3D380F12">
      <w:start w:val="1"/>
      <w:numFmt w:val="lowerLetter"/>
      <w:lvlText w:val="%1)"/>
      <w:lvlJc w:val="left"/>
      <w:pPr>
        <w:ind w:left="699" w:hanging="495"/>
      </w:pPr>
      <w:rPr>
        <w:rFonts w:hint="default"/>
        <w:i/>
        <w:iCs/>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33" w15:restartNumberingAfterBreak="0">
    <w:nsid w:val="74955009"/>
    <w:multiLevelType w:val="hybridMultilevel"/>
    <w:tmpl w:val="D97CE46C"/>
    <w:lvl w:ilvl="0" w:tplc="79645D1E">
      <w:numFmt w:val="bullet"/>
      <w:lvlText w:val="—"/>
      <w:lvlJc w:val="left"/>
      <w:pPr>
        <w:ind w:left="1353" w:hanging="360"/>
      </w:pPr>
      <w:rPr>
        <w:rFonts w:ascii="Times New Roman" w:eastAsia="Times New Roman" w:hAnsi="Times New Roman"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34" w15:restartNumberingAfterBreak="0">
    <w:nsid w:val="751F6B8C"/>
    <w:multiLevelType w:val="hybridMultilevel"/>
    <w:tmpl w:val="4E6AB2CA"/>
    <w:lvl w:ilvl="0" w:tplc="79645D1E">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5" w15:restartNumberingAfterBreak="0">
    <w:nsid w:val="761E3F51"/>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6" w15:restartNumberingAfterBreak="0">
    <w:nsid w:val="79377D7A"/>
    <w:multiLevelType w:val="hybridMultilevel"/>
    <w:tmpl w:val="04129358"/>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99D59DE"/>
    <w:multiLevelType w:val="hybridMultilevel"/>
    <w:tmpl w:val="B3D20CD2"/>
    <w:lvl w:ilvl="0" w:tplc="040E0019">
      <w:start w:val="1"/>
      <w:numFmt w:val="lowerLetter"/>
      <w:lvlText w:val="%1."/>
      <w:lvlJc w:val="left"/>
      <w:pPr>
        <w:ind w:left="1134" w:hanging="360"/>
      </w:pPr>
    </w:lvl>
    <w:lvl w:ilvl="1" w:tplc="040E0019">
      <w:start w:val="1"/>
      <w:numFmt w:val="lowerLetter"/>
      <w:lvlText w:val="%2."/>
      <w:lvlJc w:val="left"/>
      <w:pPr>
        <w:ind w:left="1854" w:hanging="360"/>
      </w:pPr>
    </w:lvl>
    <w:lvl w:ilvl="2" w:tplc="040E001B">
      <w:start w:val="1"/>
      <w:numFmt w:val="lowerRoman"/>
      <w:lvlText w:val="%3."/>
      <w:lvlJc w:val="right"/>
      <w:pPr>
        <w:ind w:left="2574" w:hanging="180"/>
      </w:pPr>
    </w:lvl>
    <w:lvl w:ilvl="3" w:tplc="040E000F">
      <w:start w:val="1"/>
      <w:numFmt w:val="decimal"/>
      <w:lvlText w:val="%4."/>
      <w:lvlJc w:val="left"/>
      <w:pPr>
        <w:ind w:left="3294" w:hanging="360"/>
      </w:pPr>
    </w:lvl>
    <w:lvl w:ilvl="4" w:tplc="040E0019">
      <w:start w:val="1"/>
      <w:numFmt w:val="lowerLetter"/>
      <w:lvlText w:val="%5."/>
      <w:lvlJc w:val="left"/>
      <w:pPr>
        <w:ind w:left="4014" w:hanging="360"/>
      </w:pPr>
    </w:lvl>
    <w:lvl w:ilvl="5" w:tplc="040E001B">
      <w:start w:val="1"/>
      <w:numFmt w:val="lowerRoman"/>
      <w:lvlText w:val="%6."/>
      <w:lvlJc w:val="right"/>
      <w:pPr>
        <w:ind w:left="4734" w:hanging="180"/>
      </w:pPr>
    </w:lvl>
    <w:lvl w:ilvl="6" w:tplc="040E000F">
      <w:start w:val="1"/>
      <w:numFmt w:val="decimal"/>
      <w:lvlText w:val="%7."/>
      <w:lvlJc w:val="left"/>
      <w:pPr>
        <w:ind w:left="5454" w:hanging="360"/>
      </w:pPr>
    </w:lvl>
    <w:lvl w:ilvl="7" w:tplc="040E0019">
      <w:start w:val="1"/>
      <w:numFmt w:val="lowerLetter"/>
      <w:lvlText w:val="%8."/>
      <w:lvlJc w:val="left"/>
      <w:pPr>
        <w:ind w:left="6174" w:hanging="360"/>
      </w:pPr>
    </w:lvl>
    <w:lvl w:ilvl="8" w:tplc="040E001B">
      <w:start w:val="1"/>
      <w:numFmt w:val="lowerRoman"/>
      <w:lvlText w:val="%9."/>
      <w:lvlJc w:val="right"/>
      <w:pPr>
        <w:ind w:left="6894" w:hanging="180"/>
      </w:pPr>
    </w:lvl>
  </w:abstractNum>
  <w:abstractNum w:abstractNumId="38" w15:restartNumberingAfterBreak="0">
    <w:nsid w:val="7A7936C5"/>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7B0B371C"/>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D4F0285"/>
    <w:multiLevelType w:val="hybridMultilevel"/>
    <w:tmpl w:val="0D560222"/>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0"/>
  </w:num>
  <w:num w:numId="2">
    <w:abstractNumId w:val="17"/>
  </w:num>
  <w:num w:numId="3">
    <w:abstractNumId w:val="33"/>
  </w:num>
  <w:num w:numId="4">
    <w:abstractNumId w:val="34"/>
  </w:num>
  <w:num w:numId="5">
    <w:abstractNumId w:val="29"/>
  </w:num>
  <w:num w:numId="6">
    <w:abstractNumId w:val="3"/>
  </w:num>
  <w:num w:numId="7">
    <w:abstractNumId w:val="12"/>
  </w:num>
  <w:num w:numId="8">
    <w:abstractNumId w:val="35"/>
  </w:num>
  <w:num w:numId="9">
    <w:abstractNumId w:val="2"/>
  </w:num>
  <w:num w:numId="10">
    <w:abstractNumId w:val="37"/>
  </w:num>
  <w:num w:numId="11">
    <w:abstractNumId w:val="13"/>
  </w:num>
  <w:num w:numId="12">
    <w:abstractNumId w:val="32"/>
  </w:num>
  <w:num w:numId="13">
    <w:abstractNumId w:val="25"/>
  </w:num>
  <w:num w:numId="14">
    <w:abstractNumId w:val="10"/>
  </w:num>
  <w:num w:numId="15">
    <w:abstractNumId w:val="26"/>
  </w:num>
  <w:num w:numId="16">
    <w:abstractNumId w:val="16"/>
  </w:num>
  <w:num w:numId="17">
    <w:abstractNumId w:val="0"/>
  </w:num>
  <w:num w:numId="18">
    <w:abstractNumId w:val="1"/>
  </w:num>
  <w:num w:numId="19">
    <w:abstractNumId w:val="23"/>
  </w:num>
  <w:num w:numId="20">
    <w:abstractNumId w:val="14"/>
  </w:num>
  <w:num w:numId="21">
    <w:abstractNumId w:val="36"/>
  </w:num>
  <w:num w:numId="22">
    <w:abstractNumId w:val="11"/>
  </w:num>
  <w:num w:numId="23">
    <w:abstractNumId w:val="38"/>
  </w:num>
  <w:num w:numId="24">
    <w:abstractNumId w:val="22"/>
  </w:num>
  <w:num w:numId="25">
    <w:abstractNumId w:val="4"/>
  </w:num>
  <w:num w:numId="26">
    <w:abstractNumId w:val="24"/>
  </w:num>
  <w:num w:numId="27">
    <w:abstractNumId w:val="7"/>
  </w:num>
  <w:num w:numId="28">
    <w:abstractNumId w:val="9"/>
  </w:num>
  <w:num w:numId="29">
    <w:abstractNumId w:val="39"/>
  </w:num>
  <w:num w:numId="30">
    <w:abstractNumId w:val="6"/>
  </w:num>
  <w:num w:numId="31">
    <w:abstractNumId w:val="18"/>
  </w:num>
  <w:num w:numId="32">
    <w:abstractNumId w:val="27"/>
  </w:num>
  <w:num w:numId="33">
    <w:abstractNumId w:val="5"/>
  </w:num>
  <w:num w:numId="34">
    <w:abstractNumId w:val="8"/>
  </w:num>
  <w:num w:numId="35">
    <w:abstractNumId w:val="15"/>
  </w:num>
  <w:num w:numId="36">
    <w:abstractNumId w:val="28"/>
  </w:num>
  <w:num w:numId="37">
    <w:abstractNumId w:val="30"/>
  </w:num>
  <w:num w:numId="38">
    <w:abstractNumId w:val="31"/>
  </w:num>
  <w:num w:numId="39">
    <w:abstractNumId w:val="40"/>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F"/>
    <w:rsid w:val="000020D9"/>
    <w:rsid w:val="0001132C"/>
    <w:rsid w:val="00012A1A"/>
    <w:rsid w:val="0001590E"/>
    <w:rsid w:val="000167D6"/>
    <w:rsid w:val="00023096"/>
    <w:rsid w:val="00026795"/>
    <w:rsid w:val="00040525"/>
    <w:rsid w:val="0004386B"/>
    <w:rsid w:val="000448BB"/>
    <w:rsid w:val="0005236A"/>
    <w:rsid w:val="00071DFC"/>
    <w:rsid w:val="000851FF"/>
    <w:rsid w:val="000906F4"/>
    <w:rsid w:val="00093220"/>
    <w:rsid w:val="000958E7"/>
    <w:rsid w:val="000A2166"/>
    <w:rsid w:val="000B0886"/>
    <w:rsid w:val="000B6B90"/>
    <w:rsid w:val="000C19A1"/>
    <w:rsid w:val="000E0F9B"/>
    <w:rsid w:val="000E4EDD"/>
    <w:rsid w:val="000F37CD"/>
    <w:rsid w:val="000F5DC8"/>
    <w:rsid w:val="001113C8"/>
    <w:rsid w:val="00116097"/>
    <w:rsid w:val="001167E9"/>
    <w:rsid w:val="00133869"/>
    <w:rsid w:val="0013793E"/>
    <w:rsid w:val="001446C7"/>
    <w:rsid w:val="00156351"/>
    <w:rsid w:val="00156354"/>
    <w:rsid w:val="00160063"/>
    <w:rsid w:val="001839D2"/>
    <w:rsid w:val="00197E0A"/>
    <w:rsid w:val="001A295E"/>
    <w:rsid w:val="001A5678"/>
    <w:rsid w:val="001A67D6"/>
    <w:rsid w:val="001B10CD"/>
    <w:rsid w:val="001B7615"/>
    <w:rsid w:val="001C4A72"/>
    <w:rsid w:val="001D6912"/>
    <w:rsid w:val="001E3DB9"/>
    <w:rsid w:val="001E45E0"/>
    <w:rsid w:val="001F6E3D"/>
    <w:rsid w:val="001F7A22"/>
    <w:rsid w:val="00200E2F"/>
    <w:rsid w:val="00212D95"/>
    <w:rsid w:val="00213DC8"/>
    <w:rsid w:val="00214F8A"/>
    <w:rsid w:val="00216399"/>
    <w:rsid w:val="002206FE"/>
    <w:rsid w:val="00222487"/>
    <w:rsid w:val="00225F4C"/>
    <w:rsid w:val="00226C2F"/>
    <w:rsid w:val="00234439"/>
    <w:rsid w:val="00237A39"/>
    <w:rsid w:val="00243193"/>
    <w:rsid w:val="00264D21"/>
    <w:rsid w:val="00267B81"/>
    <w:rsid w:val="0028006E"/>
    <w:rsid w:val="002A00D4"/>
    <w:rsid w:val="002B1426"/>
    <w:rsid w:val="002C4769"/>
    <w:rsid w:val="002D1557"/>
    <w:rsid w:val="002D50F0"/>
    <w:rsid w:val="002E134F"/>
    <w:rsid w:val="002E22CB"/>
    <w:rsid w:val="002E663D"/>
    <w:rsid w:val="002E7B15"/>
    <w:rsid w:val="002F331E"/>
    <w:rsid w:val="002F6C91"/>
    <w:rsid w:val="00304C75"/>
    <w:rsid w:val="00312113"/>
    <w:rsid w:val="00317E40"/>
    <w:rsid w:val="00323B3C"/>
    <w:rsid w:val="00324DAF"/>
    <w:rsid w:val="003253E4"/>
    <w:rsid w:val="003273E8"/>
    <w:rsid w:val="00327A2F"/>
    <w:rsid w:val="003422F7"/>
    <w:rsid w:val="00343378"/>
    <w:rsid w:val="00345324"/>
    <w:rsid w:val="00373A72"/>
    <w:rsid w:val="003749C7"/>
    <w:rsid w:val="00375B2E"/>
    <w:rsid w:val="00393403"/>
    <w:rsid w:val="0039679A"/>
    <w:rsid w:val="003A4E5B"/>
    <w:rsid w:val="003B5D5F"/>
    <w:rsid w:val="003C12D3"/>
    <w:rsid w:val="003C4B55"/>
    <w:rsid w:val="003C696B"/>
    <w:rsid w:val="003E0A4B"/>
    <w:rsid w:val="003E4315"/>
    <w:rsid w:val="003F147F"/>
    <w:rsid w:val="003F3E44"/>
    <w:rsid w:val="0040339E"/>
    <w:rsid w:val="004071BA"/>
    <w:rsid w:val="00421BDF"/>
    <w:rsid w:val="00423978"/>
    <w:rsid w:val="00427501"/>
    <w:rsid w:val="00433287"/>
    <w:rsid w:val="004439D1"/>
    <w:rsid w:val="00443E84"/>
    <w:rsid w:val="00454BE0"/>
    <w:rsid w:val="0047461B"/>
    <w:rsid w:val="0048069A"/>
    <w:rsid w:val="00485521"/>
    <w:rsid w:val="00486946"/>
    <w:rsid w:val="004957F9"/>
    <w:rsid w:val="004A27FC"/>
    <w:rsid w:val="004C1392"/>
    <w:rsid w:val="004C5EDC"/>
    <w:rsid w:val="004D6D05"/>
    <w:rsid w:val="004D7F3B"/>
    <w:rsid w:val="004E218B"/>
    <w:rsid w:val="004E59FE"/>
    <w:rsid w:val="004F3F73"/>
    <w:rsid w:val="004F6B25"/>
    <w:rsid w:val="005008E3"/>
    <w:rsid w:val="00505EBB"/>
    <w:rsid w:val="005146C6"/>
    <w:rsid w:val="00517552"/>
    <w:rsid w:val="00517DEB"/>
    <w:rsid w:val="00531579"/>
    <w:rsid w:val="00540DC7"/>
    <w:rsid w:val="005413D7"/>
    <w:rsid w:val="00547333"/>
    <w:rsid w:val="00570195"/>
    <w:rsid w:val="005705B7"/>
    <w:rsid w:val="0057299D"/>
    <w:rsid w:val="00576D10"/>
    <w:rsid w:val="00576F96"/>
    <w:rsid w:val="0058023E"/>
    <w:rsid w:val="00585E2B"/>
    <w:rsid w:val="00592384"/>
    <w:rsid w:val="005A3A9F"/>
    <w:rsid w:val="005A5BEA"/>
    <w:rsid w:val="005B30C9"/>
    <w:rsid w:val="005E2C83"/>
    <w:rsid w:val="005E31CF"/>
    <w:rsid w:val="005E375E"/>
    <w:rsid w:val="005E3E07"/>
    <w:rsid w:val="005F065F"/>
    <w:rsid w:val="005F137E"/>
    <w:rsid w:val="00604570"/>
    <w:rsid w:val="00626B3B"/>
    <w:rsid w:val="0063529F"/>
    <w:rsid w:val="00640E6E"/>
    <w:rsid w:val="006421EC"/>
    <w:rsid w:val="00667B8A"/>
    <w:rsid w:val="00675B4C"/>
    <w:rsid w:val="006837B2"/>
    <w:rsid w:val="00684F72"/>
    <w:rsid w:val="00685088"/>
    <w:rsid w:val="00685649"/>
    <w:rsid w:val="00686FCA"/>
    <w:rsid w:val="0069793B"/>
    <w:rsid w:val="006A0964"/>
    <w:rsid w:val="006A352B"/>
    <w:rsid w:val="006A44DC"/>
    <w:rsid w:val="006B2971"/>
    <w:rsid w:val="006B2F0D"/>
    <w:rsid w:val="006B4C42"/>
    <w:rsid w:val="006C5084"/>
    <w:rsid w:val="006D4475"/>
    <w:rsid w:val="006E0217"/>
    <w:rsid w:val="006F5085"/>
    <w:rsid w:val="00710FB6"/>
    <w:rsid w:val="0072472F"/>
    <w:rsid w:val="00724F9C"/>
    <w:rsid w:val="00726B62"/>
    <w:rsid w:val="0073355E"/>
    <w:rsid w:val="00766492"/>
    <w:rsid w:val="007746F8"/>
    <w:rsid w:val="00775794"/>
    <w:rsid w:val="00777CB4"/>
    <w:rsid w:val="00787B6D"/>
    <w:rsid w:val="00790EEC"/>
    <w:rsid w:val="007A3303"/>
    <w:rsid w:val="007A3916"/>
    <w:rsid w:val="007C1130"/>
    <w:rsid w:val="007E1E0B"/>
    <w:rsid w:val="007E6835"/>
    <w:rsid w:val="00801AEA"/>
    <w:rsid w:val="00811A70"/>
    <w:rsid w:val="008356EE"/>
    <w:rsid w:val="00835D0B"/>
    <w:rsid w:val="008403B5"/>
    <w:rsid w:val="00850ED8"/>
    <w:rsid w:val="00851F68"/>
    <w:rsid w:val="00856E10"/>
    <w:rsid w:val="00861ADF"/>
    <w:rsid w:val="00864D5B"/>
    <w:rsid w:val="00866135"/>
    <w:rsid w:val="00867883"/>
    <w:rsid w:val="00880CB0"/>
    <w:rsid w:val="008A7402"/>
    <w:rsid w:val="008B43EA"/>
    <w:rsid w:val="008E4958"/>
    <w:rsid w:val="008F48B2"/>
    <w:rsid w:val="008F6A7F"/>
    <w:rsid w:val="009000C4"/>
    <w:rsid w:val="00904477"/>
    <w:rsid w:val="009120A5"/>
    <w:rsid w:val="00916D04"/>
    <w:rsid w:val="009307AE"/>
    <w:rsid w:val="00940266"/>
    <w:rsid w:val="00950B92"/>
    <w:rsid w:val="00954EB8"/>
    <w:rsid w:val="00956944"/>
    <w:rsid w:val="009640FD"/>
    <w:rsid w:val="00973624"/>
    <w:rsid w:val="00976E43"/>
    <w:rsid w:val="00983B23"/>
    <w:rsid w:val="00985F2F"/>
    <w:rsid w:val="009903B2"/>
    <w:rsid w:val="00992FFB"/>
    <w:rsid w:val="009A18E0"/>
    <w:rsid w:val="009A376A"/>
    <w:rsid w:val="009B39EB"/>
    <w:rsid w:val="009D5BC5"/>
    <w:rsid w:val="00A06ADD"/>
    <w:rsid w:val="00A13F1F"/>
    <w:rsid w:val="00A266A1"/>
    <w:rsid w:val="00A36CC0"/>
    <w:rsid w:val="00A54386"/>
    <w:rsid w:val="00A84781"/>
    <w:rsid w:val="00A90CC5"/>
    <w:rsid w:val="00AA5878"/>
    <w:rsid w:val="00AB6701"/>
    <w:rsid w:val="00AC0C8E"/>
    <w:rsid w:val="00AC4FE7"/>
    <w:rsid w:val="00AC5EF7"/>
    <w:rsid w:val="00AE6F81"/>
    <w:rsid w:val="00AF3C67"/>
    <w:rsid w:val="00AF44F4"/>
    <w:rsid w:val="00B1159D"/>
    <w:rsid w:val="00B20B93"/>
    <w:rsid w:val="00B222B2"/>
    <w:rsid w:val="00B31EAE"/>
    <w:rsid w:val="00B5139D"/>
    <w:rsid w:val="00B54E8C"/>
    <w:rsid w:val="00B65310"/>
    <w:rsid w:val="00B67458"/>
    <w:rsid w:val="00B67F00"/>
    <w:rsid w:val="00B76FF7"/>
    <w:rsid w:val="00B910B7"/>
    <w:rsid w:val="00BA20BC"/>
    <w:rsid w:val="00BB2F2E"/>
    <w:rsid w:val="00BD0724"/>
    <w:rsid w:val="00BD37D9"/>
    <w:rsid w:val="00BD3A10"/>
    <w:rsid w:val="00BD5C3A"/>
    <w:rsid w:val="00C10DF3"/>
    <w:rsid w:val="00C11E83"/>
    <w:rsid w:val="00C1631C"/>
    <w:rsid w:val="00C17801"/>
    <w:rsid w:val="00C25DA1"/>
    <w:rsid w:val="00C461FE"/>
    <w:rsid w:val="00C501B5"/>
    <w:rsid w:val="00C64377"/>
    <w:rsid w:val="00C715F1"/>
    <w:rsid w:val="00C80FA6"/>
    <w:rsid w:val="00C81E22"/>
    <w:rsid w:val="00C8229B"/>
    <w:rsid w:val="00C93A8C"/>
    <w:rsid w:val="00CA47F7"/>
    <w:rsid w:val="00CA7097"/>
    <w:rsid w:val="00CA7AAF"/>
    <w:rsid w:val="00CB053F"/>
    <w:rsid w:val="00CB40CD"/>
    <w:rsid w:val="00CB5DE5"/>
    <w:rsid w:val="00CB5E73"/>
    <w:rsid w:val="00CC6BCD"/>
    <w:rsid w:val="00CD380F"/>
    <w:rsid w:val="00CF0473"/>
    <w:rsid w:val="00CF175D"/>
    <w:rsid w:val="00CF20A6"/>
    <w:rsid w:val="00D0487B"/>
    <w:rsid w:val="00D15D4E"/>
    <w:rsid w:val="00D21787"/>
    <w:rsid w:val="00D21A4D"/>
    <w:rsid w:val="00D257FE"/>
    <w:rsid w:val="00D26119"/>
    <w:rsid w:val="00D26B4C"/>
    <w:rsid w:val="00D27FAB"/>
    <w:rsid w:val="00D450FE"/>
    <w:rsid w:val="00D573C5"/>
    <w:rsid w:val="00D77F4C"/>
    <w:rsid w:val="00D83469"/>
    <w:rsid w:val="00D85A8A"/>
    <w:rsid w:val="00D95817"/>
    <w:rsid w:val="00DA5CFD"/>
    <w:rsid w:val="00DA65DE"/>
    <w:rsid w:val="00DB0675"/>
    <w:rsid w:val="00DB39B5"/>
    <w:rsid w:val="00DB449D"/>
    <w:rsid w:val="00DB541F"/>
    <w:rsid w:val="00DC59B3"/>
    <w:rsid w:val="00DD3C4F"/>
    <w:rsid w:val="00DD6382"/>
    <w:rsid w:val="00DE3451"/>
    <w:rsid w:val="00DE7434"/>
    <w:rsid w:val="00DF3AAA"/>
    <w:rsid w:val="00DF4621"/>
    <w:rsid w:val="00E00893"/>
    <w:rsid w:val="00E22322"/>
    <w:rsid w:val="00E346CC"/>
    <w:rsid w:val="00E4029C"/>
    <w:rsid w:val="00E477F7"/>
    <w:rsid w:val="00E51573"/>
    <w:rsid w:val="00E568C6"/>
    <w:rsid w:val="00E644E5"/>
    <w:rsid w:val="00E8483B"/>
    <w:rsid w:val="00E86760"/>
    <w:rsid w:val="00E940E7"/>
    <w:rsid w:val="00EA0CA8"/>
    <w:rsid w:val="00EB39F8"/>
    <w:rsid w:val="00EC2942"/>
    <w:rsid w:val="00EC6FD7"/>
    <w:rsid w:val="00EC79FB"/>
    <w:rsid w:val="00ED26C9"/>
    <w:rsid w:val="00ED5154"/>
    <w:rsid w:val="00EF048C"/>
    <w:rsid w:val="00EF2F83"/>
    <w:rsid w:val="00F0386A"/>
    <w:rsid w:val="00F17889"/>
    <w:rsid w:val="00F30005"/>
    <w:rsid w:val="00F3204C"/>
    <w:rsid w:val="00F36963"/>
    <w:rsid w:val="00F4274F"/>
    <w:rsid w:val="00F42828"/>
    <w:rsid w:val="00F45E44"/>
    <w:rsid w:val="00F619E9"/>
    <w:rsid w:val="00F63407"/>
    <w:rsid w:val="00F63550"/>
    <w:rsid w:val="00F6457E"/>
    <w:rsid w:val="00F67D9F"/>
    <w:rsid w:val="00F71F32"/>
    <w:rsid w:val="00F8218E"/>
    <w:rsid w:val="00F83E57"/>
    <w:rsid w:val="00F86146"/>
    <w:rsid w:val="00FA0D70"/>
    <w:rsid w:val="00FA121C"/>
    <w:rsid w:val="00FB3105"/>
    <w:rsid w:val="00FB3CB6"/>
    <w:rsid w:val="00FC2262"/>
    <w:rsid w:val="00FD1188"/>
    <w:rsid w:val="00FD2C2D"/>
    <w:rsid w:val="00FE32B6"/>
    <w:rsid w:val="00FF222E"/>
    <w:rsid w:val="00FF5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9C71F"/>
  <w15:docId w15:val="{2A80C157-945C-495D-B850-A6D178B9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F6A7F"/>
    <w:pPr>
      <w:spacing w:after="200" w:line="276" w:lineRule="auto"/>
    </w:pPr>
    <w:rPr>
      <w:rFonts w:eastAsia="Times New Roman" w:cs="Calibri"/>
      <w:lang w:eastAsia="en-US"/>
    </w:rPr>
  </w:style>
  <w:style w:type="paragraph" w:styleId="Cmsor1">
    <w:name w:val="heading 1"/>
    <w:basedOn w:val="Norml"/>
    <w:link w:val="Cmsor1Char"/>
    <w:uiPriority w:val="99"/>
    <w:qFormat/>
    <w:rsid w:val="00CB053F"/>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053F"/>
    <w:rPr>
      <w:rFonts w:ascii="Times New Roman" w:hAnsi="Times New Roman" w:cs="Times New Roman"/>
      <w:b/>
      <w:bCs/>
      <w:kern w:val="36"/>
      <w:sz w:val="48"/>
      <w:szCs w:val="48"/>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semiHidden/>
    <w:rsid w:val="008F6A7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rsid w:val="00A42DEF"/>
    <w:rPr>
      <w:rFonts w:eastAsia="Times New Roman" w:cs="Calibri"/>
      <w:sz w:val="20"/>
      <w:szCs w:val="20"/>
      <w:lang w:eastAsia="en-US"/>
    </w:rPr>
  </w:style>
  <w:style w:type="character" w:customStyle="1" w:styleId="LbjegyzetszvegChar">
    <w:name w:val="Lábjegyzetszöveg Char"/>
    <w:aliases w:val="Footnote Text Char Char2,Lábjegyzetszöveg Char1 Char Char2,Lábjegyzetszöveg Char Char Char Char2,Footnote Char Char Char Char2,Char1 Char Char Char Char2,Footnote Char1 Char Char2,Char1 Char1 Char Char2,Footnote Char Char1"/>
    <w:basedOn w:val="Bekezdsalapbettpusa"/>
    <w:link w:val="Lbjegyzetszveg"/>
    <w:uiPriority w:val="99"/>
    <w:locked/>
    <w:rsid w:val="008F6A7F"/>
    <w:rPr>
      <w:rFonts w:ascii="Calibri" w:hAnsi="Calibri" w:cs="Calibri"/>
      <w:sz w:val="20"/>
      <w:szCs w:val="20"/>
    </w:rPr>
  </w:style>
  <w:style w:type="character" w:styleId="Lbjegyzet-hivatkozs">
    <w:name w:val="footnote reference"/>
    <w:aliases w:val="BVI fnr,Footnote symbol,Times 10 Point,Exposant 3 Point,Footnote Reference Number"/>
    <w:basedOn w:val="Bekezdsalapbettpusa"/>
    <w:uiPriority w:val="99"/>
    <w:semiHidden/>
    <w:rsid w:val="008F6A7F"/>
    <w:rPr>
      <w:vertAlign w:val="superscript"/>
    </w:rPr>
  </w:style>
  <w:style w:type="paragraph" w:styleId="llb">
    <w:name w:val="footer"/>
    <w:basedOn w:val="Norml"/>
    <w:link w:val="llbChar"/>
    <w:uiPriority w:val="99"/>
    <w:rsid w:val="008F6A7F"/>
    <w:pPr>
      <w:tabs>
        <w:tab w:val="center" w:pos="4536"/>
        <w:tab w:val="right" w:pos="9072"/>
      </w:tabs>
    </w:pPr>
  </w:style>
  <w:style w:type="character" w:customStyle="1" w:styleId="llbChar">
    <w:name w:val="Élőláb Char"/>
    <w:basedOn w:val="Bekezdsalapbettpusa"/>
    <w:link w:val="llb"/>
    <w:uiPriority w:val="99"/>
    <w:locked/>
    <w:rsid w:val="008F6A7F"/>
    <w:rPr>
      <w:rFonts w:ascii="Calibri" w:hAnsi="Calibri" w:cs="Calibri"/>
    </w:rPr>
  </w:style>
  <w:style w:type="paragraph" w:styleId="Listaszerbekezds">
    <w:name w:val="List Paragraph"/>
    <w:aliases w:val="Számozott lista 1"/>
    <w:basedOn w:val="Norml"/>
    <w:link w:val="ListaszerbekezdsChar"/>
    <w:uiPriority w:val="34"/>
    <w:qFormat/>
    <w:rsid w:val="009903B2"/>
    <w:pPr>
      <w:ind w:left="720"/>
    </w:pPr>
  </w:style>
  <w:style w:type="character" w:customStyle="1" w:styleId="ListaszerbekezdsChar">
    <w:name w:val="Listaszerű bekezdés Char"/>
    <w:aliases w:val="Számozott lista 1 Char"/>
    <w:basedOn w:val="Bekezdsalapbettpusa"/>
    <w:link w:val="Listaszerbekezds"/>
    <w:uiPriority w:val="34"/>
    <w:locked/>
    <w:rsid w:val="009903B2"/>
    <w:rPr>
      <w:rFonts w:ascii="Calibri" w:hAnsi="Calibri" w:cs="Calibri"/>
    </w:rPr>
  </w:style>
  <w:style w:type="paragraph" w:styleId="lfej">
    <w:name w:val="header"/>
    <w:basedOn w:val="Norml"/>
    <w:link w:val="lfejChar"/>
    <w:uiPriority w:val="99"/>
    <w:rsid w:val="001F7A2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F7A22"/>
    <w:rPr>
      <w:rFonts w:ascii="Calibri" w:hAnsi="Calibri" w:cs="Calibri"/>
    </w:rPr>
  </w:style>
  <w:style w:type="paragraph" w:customStyle="1" w:styleId="Rub3">
    <w:name w:val="Rub3"/>
    <w:basedOn w:val="Norml"/>
    <w:next w:val="Norml"/>
    <w:uiPriority w:val="99"/>
    <w:rsid w:val="00A36CC0"/>
    <w:pPr>
      <w:tabs>
        <w:tab w:val="left" w:pos="709"/>
      </w:tabs>
      <w:spacing w:after="0" w:line="240" w:lineRule="auto"/>
      <w:jc w:val="both"/>
    </w:pPr>
    <w:rPr>
      <w:rFonts w:ascii="Times New Roman" w:hAnsi="Times New Roman" w:cs="Times New Roman"/>
      <w:b/>
      <w:bCs/>
      <w:i/>
      <w:iCs/>
      <w:sz w:val="20"/>
      <w:szCs w:val="20"/>
      <w:lang w:val="en-GB" w:eastAsia="en-GB"/>
    </w:rPr>
  </w:style>
  <w:style w:type="character" w:customStyle="1" w:styleId="apple-converted-space">
    <w:name w:val="apple-converted-space"/>
    <w:basedOn w:val="Bekezdsalapbettpusa"/>
    <w:rsid w:val="00F3204C"/>
  </w:style>
  <w:style w:type="paragraph" w:styleId="Jegyzetszveg">
    <w:name w:val="annotation text"/>
    <w:basedOn w:val="Norml"/>
    <w:link w:val="JegyzetszvegChar"/>
    <w:uiPriority w:val="99"/>
    <w:semiHidden/>
    <w:rsid w:val="00C11E83"/>
    <w:pPr>
      <w:spacing w:before="120" w:after="120" w:line="240" w:lineRule="auto"/>
      <w:jc w:val="both"/>
    </w:pPr>
    <w:rPr>
      <w:rFonts w:ascii="Times New Roman" w:hAnsi="Times New Roman" w:cs="Times New Roman"/>
      <w:sz w:val="20"/>
      <w:szCs w:val="20"/>
      <w:lang w:eastAsia="en-GB"/>
    </w:rPr>
  </w:style>
  <w:style w:type="character" w:customStyle="1" w:styleId="JegyzetszvegChar">
    <w:name w:val="Jegyzetszöveg Char"/>
    <w:basedOn w:val="Bekezdsalapbettpusa"/>
    <w:link w:val="Jegyzetszveg"/>
    <w:uiPriority w:val="99"/>
    <w:locked/>
    <w:rsid w:val="00C11E83"/>
    <w:rPr>
      <w:rFonts w:ascii="Times New Roman" w:hAnsi="Times New Roman" w:cs="Times New Roman"/>
      <w:snapToGrid w:val="0"/>
      <w:sz w:val="20"/>
      <w:szCs w:val="20"/>
      <w:lang w:eastAsia="en-GB"/>
    </w:rPr>
  </w:style>
  <w:style w:type="character" w:styleId="Jegyzethivatkozs">
    <w:name w:val="annotation reference"/>
    <w:basedOn w:val="Bekezdsalapbettpusa"/>
    <w:uiPriority w:val="99"/>
    <w:semiHidden/>
    <w:rsid w:val="00C11E83"/>
    <w:rPr>
      <w:sz w:val="16"/>
      <w:szCs w:val="16"/>
    </w:rPr>
  </w:style>
  <w:style w:type="paragraph" w:styleId="Buborkszveg">
    <w:name w:val="Balloon Text"/>
    <w:basedOn w:val="Norml"/>
    <w:link w:val="BuborkszvegChar"/>
    <w:uiPriority w:val="99"/>
    <w:semiHidden/>
    <w:rsid w:val="00C11E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11E83"/>
    <w:rPr>
      <w:rFonts w:ascii="Segoe UI" w:hAnsi="Segoe UI" w:cs="Segoe UI"/>
      <w:sz w:val="18"/>
      <w:szCs w:val="18"/>
    </w:rPr>
  </w:style>
  <w:style w:type="paragraph" w:customStyle="1" w:styleId="Default">
    <w:name w:val="Default"/>
    <w:uiPriority w:val="99"/>
    <w:rsid w:val="000167D6"/>
    <w:pPr>
      <w:autoSpaceDE w:val="0"/>
      <w:autoSpaceDN w:val="0"/>
      <w:adjustRightInd w:val="0"/>
    </w:pPr>
    <w:rPr>
      <w:rFonts w:ascii="Liberation Sans" w:hAnsi="Liberation Sans" w:cs="Liberation Sans"/>
      <w:color w:val="000000"/>
      <w:sz w:val="24"/>
      <w:szCs w:val="24"/>
      <w:lang w:eastAsia="en-US"/>
    </w:rPr>
  </w:style>
  <w:style w:type="character" w:customStyle="1" w:styleId="Lbjegyzet-karakterek">
    <w:name w:val="Lábjegyzet-karakterek"/>
    <w:uiPriority w:val="99"/>
    <w:rsid w:val="00133869"/>
  </w:style>
  <w:style w:type="character" w:customStyle="1" w:styleId="WW8Num6z1">
    <w:name w:val="WW8Num6z1"/>
    <w:uiPriority w:val="99"/>
    <w:rsid w:val="00954EB8"/>
    <w:rPr>
      <w:rFonts w:ascii="Garamond" w:eastAsia="Times New Roman" w:hAnsi="Garamond" w:cs="Garamond"/>
      <w:b/>
      <w:bCs/>
      <w:color w:val="000000"/>
      <w:sz w:val="24"/>
      <w:szCs w:val="24"/>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basedOn w:val="Bekezdsalapbettpusa"/>
    <w:uiPriority w:val="99"/>
    <w:locked/>
    <w:rsid w:val="00267B81"/>
    <w:rPr>
      <w:sz w:val="20"/>
      <w:szCs w:val="20"/>
    </w:rPr>
  </w:style>
  <w:style w:type="paragraph" w:styleId="Nincstrkz">
    <w:name w:val="No Spacing"/>
    <w:link w:val="NincstrkzChar"/>
    <w:uiPriority w:val="99"/>
    <w:qFormat/>
    <w:rsid w:val="00267B81"/>
    <w:pPr>
      <w:spacing w:after="200" w:line="276" w:lineRule="auto"/>
    </w:pPr>
    <w:rPr>
      <w:rFonts w:cs="Calibri"/>
      <w:lang w:eastAsia="en-US"/>
    </w:rPr>
  </w:style>
  <w:style w:type="character" w:customStyle="1" w:styleId="NincstrkzChar">
    <w:name w:val="Nincs térköz Char"/>
    <w:link w:val="Nincstrkz"/>
    <w:uiPriority w:val="99"/>
    <w:locked/>
    <w:rsid w:val="00267B81"/>
    <w:rPr>
      <w:rFonts w:ascii="Calibri" w:eastAsia="Times New Roman" w:hAnsi="Calibri" w:cs="Calibri"/>
      <w:sz w:val="22"/>
      <w:szCs w:val="22"/>
      <w:lang w:val="hu-HU" w:eastAsia="en-US"/>
    </w:rPr>
  </w:style>
  <w:style w:type="paragraph" w:styleId="Megjegyzstrgya">
    <w:name w:val="annotation subject"/>
    <w:basedOn w:val="Jegyzetszveg"/>
    <w:next w:val="Jegyzetszveg"/>
    <w:link w:val="MegjegyzstrgyaChar"/>
    <w:uiPriority w:val="99"/>
    <w:semiHidden/>
    <w:rsid w:val="00FB3105"/>
    <w:pPr>
      <w:spacing w:before="0" w:after="200"/>
      <w:jc w:val="left"/>
    </w:pPr>
    <w:rPr>
      <w:rFonts w:ascii="Calibri" w:hAnsi="Calibri" w:cs="Calibri"/>
      <w:b/>
      <w:bCs/>
      <w:lang w:eastAsia="en-US"/>
    </w:rPr>
  </w:style>
  <w:style w:type="character" w:customStyle="1" w:styleId="MegjegyzstrgyaChar">
    <w:name w:val="Megjegyzés tárgya Char"/>
    <w:basedOn w:val="JegyzetszvegChar"/>
    <w:link w:val="Megjegyzstrgya"/>
    <w:uiPriority w:val="99"/>
    <w:semiHidden/>
    <w:locked/>
    <w:rsid w:val="00FB3105"/>
    <w:rPr>
      <w:rFonts w:ascii="Calibri" w:hAnsi="Calibri" w:cs="Calibri"/>
      <w:b/>
      <w:bCs/>
      <w:snapToGrid w:val="0"/>
      <w:sz w:val="20"/>
      <w:szCs w:val="20"/>
      <w:lang w:eastAsia="en-GB"/>
    </w:rPr>
  </w:style>
  <w:style w:type="paragraph" w:styleId="NormlWeb">
    <w:name w:val="Normal (Web)"/>
    <w:basedOn w:val="Norml"/>
    <w:uiPriority w:val="99"/>
    <w:rsid w:val="003422F7"/>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menstyle27style29style30">
    <w:name w:val="almen style27 style29 style30"/>
    <w:basedOn w:val="Norml"/>
    <w:uiPriority w:val="99"/>
    <w:rsid w:val="003422F7"/>
    <w:pPr>
      <w:spacing w:after="0" w:line="240" w:lineRule="auto"/>
    </w:pPr>
    <w:rPr>
      <w:rFonts w:ascii="Times New Roman" w:hAnsi="Times New Roman" w:cs="Times New Roman"/>
      <w:sz w:val="24"/>
      <w:szCs w:val="24"/>
      <w:lang w:eastAsia="hu-HU"/>
    </w:rPr>
  </w:style>
  <w:style w:type="paragraph" w:customStyle="1" w:styleId="almenstyle27">
    <w:name w:val="almen style27"/>
    <w:basedOn w:val="Norml"/>
    <w:uiPriority w:val="99"/>
    <w:rsid w:val="003422F7"/>
    <w:pPr>
      <w:spacing w:after="0" w:line="240" w:lineRule="auto"/>
    </w:pPr>
    <w:rPr>
      <w:rFonts w:ascii="Times New Roman" w:hAnsi="Times New Roman" w:cs="Times New Roman"/>
      <w:sz w:val="24"/>
      <w:szCs w:val="24"/>
      <w:lang w:eastAsia="hu-HU"/>
    </w:rPr>
  </w:style>
  <w:style w:type="character" w:styleId="Hiperhivatkozs">
    <w:name w:val="Hyperlink"/>
    <w:basedOn w:val="Bekezdsalapbettpusa"/>
    <w:uiPriority w:val="99"/>
    <w:semiHidden/>
    <w:rsid w:val="00C17801"/>
    <w:rPr>
      <w:color w:val="0000FF"/>
      <w:u w:val="single"/>
    </w:rPr>
  </w:style>
  <w:style w:type="character" w:customStyle="1" w:styleId="pull-right">
    <w:name w:val="pull-right"/>
    <w:basedOn w:val="Bekezdsalapbettpusa"/>
    <w:uiPriority w:val="99"/>
    <w:rsid w:val="00626B3B"/>
  </w:style>
  <w:style w:type="table" w:styleId="Rcsostblzat">
    <w:name w:val="Table Grid"/>
    <w:basedOn w:val="Normltblzat"/>
    <w:uiPriority w:val="99"/>
    <w:rsid w:val="00FA12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rsid w:val="003E0A4B"/>
    <w:pPr>
      <w:spacing w:after="0" w:line="240" w:lineRule="auto"/>
    </w:pPr>
    <w:rPr>
      <w:rFonts w:ascii="&amp;#39" w:eastAsia="Calibri" w:hAnsi="&amp;#39" w:cs="Times New Roman"/>
      <w:sz w:val="24"/>
      <w:szCs w:val="24"/>
      <w:lang w:val="x-none" w:eastAsia="hu-HU"/>
    </w:rPr>
  </w:style>
  <w:style w:type="character" w:customStyle="1" w:styleId="standardChar">
    <w:name w:val="standard Char"/>
    <w:link w:val="standard"/>
    <w:locked/>
    <w:rsid w:val="003E0A4B"/>
    <w:rPr>
      <w:rFonts w:ascii="&amp;#39" w:hAnsi="&amp;#39"/>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3288">
      <w:bodyDiv w:val="1"/>
      <w:marLeft w:val="0"/>
      <w:marRight w:val="0"/>
      <w:marTop w:val="0"/>
      <w:marBottom w:val="0"/>
      <w:divBdr>
        <w:top w:val="none" w:sz="0" w:space="0" w:color="auto"/>
        <w:left w:val="none" w:sz="0" w:space="0" w:color="auto"/>
        <w:bottom w:val="none" w:sz="0" w:space="0" w:color="auto"/>
        <w:right w:val="none" w:sz="0" w:space="0" w:color="auto"/>
      </w:divBdr>
    </w:div>
    <w:div w:id="2003654064">
      <w:marLeft w:val="0"/>
      <w:marRight w:val="0"/>
      <w:marTop w:val="0"/>
      <w:marBottom w:val="0"/>
      <w:divBdr>
        <w:top w:val="none" w:sz="0" w:space="0" w:color="auto"/>
        <w:left w:val="none" w:sz="0" w:space="0" w:color="auto"/>
        <w:bottom w:val="none" w:sz="0" w:space="0" w:color="auto"/>
        <w:right w:val="none" w:sz="0" w:space="0" w:color="auto"/>
      </w:divBdr>
    </w:div>
    <w:div w:id="2003654065">
      <w:marLeft w:val="0"/>
      <w:marRight w:val="0"/>
      <w:marTop w:val="0"/>
      <w:marBottom w:val="0"/>
      <w:divBdr>
        <w:top w:val="none" w:sz="0" w:space="0" w:color="auto"/>
        <w:left w:val="none" w:sz="0" w:space="0" w:color="auto"/>
        <w:bottom w:val="none" w:sz="0" w:space="0" w:color="auto"/>
        <w:right w:val="none" w:sz="0" w:space="0" w:color="auto"/>
      </w:divBdr>
    </w:div>
    <w:div w:id="2003654066">
      <w:marLeft w:val="0"/>
      <w:marRight w:val="0"/>
      <w:marTop w:val="0"/>
      <w:marBottom w:val="0"/>
      <w:divBdr>
        <w:top w:val="none" w:sz="0" w:space="0" w:color="auto"/>
        <w:left w:val="none" w:sz="0" w:space="0" w:color="auto"/>
        <w:bottom w:val="none" w:sz="0" w:space="0" w:color="auto"/>
        <w:right w:val="none" w:sz="0" w:space="0" w:color="auto"/>
      </w:divBdr>
      <w:divsChild>
        <w:div w:id="2003654068">
          <w:marLeft w:val="0"/>
          <w:marRight w:val="0"/>
          <w:marTop w:val="150"/>
          <w:marBottom w:val="150"/>
          <w:divBdr>
            <w:top w:val="none" w:sz="0" w:space="0" w:color="auto"/>
            <w:left w:val="none" w:sz="0" w:space="0" w:color="auto"/>
            <w:bottom w:val="none" w:sz="0" w:space="0" w:color="auto"/>
            <w:right w:val="none" w:sz="0" w:space="0" w:color="auto"/>
          </w:divBdr>
        </w:div>
      </w:divsChild>
    </w:div>
    <w:div w:id="2003654067">
      <w:marLeft w:val="0"/>
      <w:marRight w:val="0"/>
      <w:marTop w:val="0"/>
      <w:marBottom w:val="0"/>
      <w:divBdr>
        <w:top w:val="none" w:sz="0" w:space="0" w:color="auto"/>
        <w:left w:val="none" w:sz="0" w:space="0" w:color="auto"/>
        <w:bottom w:val="none" w:sz="0" w:space="0" w:color="auto"/>
        <w:right w:val="none" w:sz="0" w:space="0" w:color="auto"/>
      </w:divBdr>
    </w:div>
    <w:div w:id="2003654069">
      <w:marLeft w:val="0"/>
      <w:marRight w:val="0"/>
      <w:marTop w:val="0"/>
      <w:marBottom w:val="0"/>
      <w:divBdr>
        <w:top w:val="none" w:sz="0" w:space="0" w:color="auto"/>
        <w:left w:val="none" w:sz="0" w:space="0" w:color="auto"/>
        <w:bottom w:val="none" w:sz="0" w:space="0" w:color="auto"/>
        <w:right w:val="none" w:sz="0" w:space="0" w:color="auto"/>
      </w:divBdr>
    </w:div>
    <w:div w:id="2003654070">
      <w:marLeft w:val="0"/>
      <w:marRight w:val="0"/>
      <w:marTop w:val="0"/>
      <w:marBottom w:val="0"/>
      <w:divBdr>
        <w:top w:val="none" w:sz="0" w:space="0" w:color="auto"/>
        <w:left w:val="none" w:sz="0" w:space="0" w:color="auto"/>
        <w:bottom w:val="none" w:sz="0" w:space="0" w:color="auto"/>
        <w:right w:val="none" w:sz="0" w:space="0" w:color="auto"/>
      </w:divBdr>
    </w:div>
    <w:div w:id="2003654071">
      <w:marLeft w:val="0"/>
      <w:marRight w:val="0"/>
      <w:marTop w:val="0"/>
      <w:marBottom w:val="0"/>
      <w:divBdr>
        <w:top w:val="none" w:sz="0" w:space="0" w:color="auto"/>
        <w:left w:val="none" w:sz="0" w:space="0" w:color="auto"/>
        <w:bottom w:val="none" w:sz="0" w:space="0" w:color="auto"/>
        <w:right w:val="none" w:sz="0" w:space="0" w:color="auto"/>
      </w:divBdr>
    </w:div>
    <w:div w:id="2003654072">
      <w:marLeft w:val="0"/>
      <w:marRight w:val="0"/>
      <w:marTop w:val="0"/>
      <w:marBottom w:val="0"/>
      <w:divBdr>
        <w:top w:val="none" w:sz="0" w:space="0" w:color="auto"/>
        <w:left w:val="none" w:sz="0" w:space="0" w:color="auto"/>
        <w:bottom w:val="none" w:sz="0" w:space="0" w:color="auto"/>
        <w:right w:val="none" w:sz="0" w:space="0" w:color="auto"/>
      </w:divBdr>
    </w:div>
    <w:div w:id="2003654073">
      <w:marLeft w:val="0"/>
      <w:marRight w:val="0"/>
      <w:marTop w:val="0"/>
      <w:marBottom w:val="0"/>
      <w:divBdr>
        <w:top w:val="none" w:sz="0" w:space="0" w:color="auto"/>
        <w:left w:val="none" w:sz="0" w:space="0" w:color="auto"/>
        <w:bottom w:val="none" w:sz="0" w:space="0" w:color="auto"/>
        <w:right w:val="none" w:sz="0" w:space="0" w:color="auto"/>
      </w:divBdr>
    </w:div>
    <w:div w:id="2003654074">
      <w:marLeft w:val="0"/>
      <w:marRight w:val="0"/>
      <w:marTop w:val="0"/>
      <w:marBottom w:val="0"/>
      <w:divBdr>
        <w:top w:val="none" w:sz="0" w:space="0" w:color="auto"/>
        <w:left w:val="none" w:sz="0" w:space="0" w:color="auto"/>
        <w:bottom w:val="none" w:sz="0" w:space="0" w:color="auto"/>
        <w:right w:val="none" w:sz="0" w:space="0" w:color="auto"/>
      </w:divBdr>
    </w:div>
    <w:div w:id="2003654075">
      <w:marLeft w:val="0"/>
      <w:marRight w:val="0"/>
      <w:marTop w:val="0"/>
      <w:marBottom w:val="0"/>
      <w:divBdr>
        <w:top w:val="none" w:sz="0" w:space="0" w:color="auto"/>
        <w:left w:val="none" w:sz="0" w:space="0" w:color="auto"/>
        <w:bottom w:val="none" w:sz="0" w:space="0" w:color="auto"/>
        <w:right w:val="none" w:sz="0" w:space="0" w:color="auto"/>
      </w:divBdr>
      <w:divsChild>
        <w:div w:id="20036540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ngm.gov.hu" TargetMode="External"/><Relationship Id="rId18" Type="http://schemas.openxmlformats.org/officeDocument/2006/relationships/hyperlink" Target="mailto:pest-kh-mmszsz@ommf.gov.hu" TargetMode="External"/><Relationship Id="rId3" Type="http://schemas.openxmlformats.org/officeDocument/2006/relationships/settings" Target="settings.xml"/><Relationship Id="rId21" Type="http://schemas.openxmlformats.org/officeDocument/2006/relationships/hyperlink" Target="mailto:kozbeszerzes@exandas.hu" TargetMode="External"/><Relationship Id="rId7" Type="http://schemas.openxmlformats.org/officeDocument/2006/relationships/hyperlink" Target="mailto:kozbeszerzes@exandas.hu" TargetMode="External"/><Relationship Id="rId12" Type="http://schemas.openxmlformats.org/officeDocument/2006/relationships/hyperlink" Target="http://www.korman.hu/hu/foldmuvelodesugyi-miniszterium" TargetMode="External"/><Relationship Id="rId17" Type="http://schemas.openxmlformats.org/officeDocument/2006/relationships/hyperlink" Target="mailto:munkafelugyeleti-foo@ngm.gov.hu" TargetMode="External"/><Relationship Id="rId2" Type="http://schemas.openxmlformats.org/officeDocument/2006/relationships/styles" Target="styles.xml"/><Relationship Id="rId16" Type="http://schemas.openxmlformats.org/officeDocument/2006/relationships/hyperlink" Target="http://www.ommf.gov.hu" TargetMode="External"/><Relationship Id="rId20" Type="http://schemas.openxmlformats.org/officeDocument/2006/relationships/hyperlink" Target="mailto:bbk@mbf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many.hu/hu/emberi-eroforrasok-miniszterium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http://www.egyenlobanasmod.hu" TargetMode="External"/><Relationship Id="rId19" Type="http://schemas.openxmlformats.org/officeDocument/2006/relationships/hyperlink" Target="mailto:pest-kh-mmszsz@ommf.gov.hu" TargetMode="External"/><Relationship Id="rId4" Type="http://schemas.openxmlformats.org/officeDocument/2006/relationships/webSettings" Target="webSettings.xml"/><Relationship Id="rId9" Type="http://schemas.openxmlformats.org/officeDocument/2006/relationships/hyperlink" Target="http://www.kvvm.hu" TargetMode="External"/><Relationship Id="rId14" Type="http://schemas.openxmlformats.org/officeDocument/2006/relationships/hyperlink" Target="http://www.mbfh.h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4927</Words>
  <Characters>36776</Characters>
  <Application>Microsoft Office Word</Application>
  <DocSecurity>0</DocSecurity>
  <Lines>306</Lines>
  <Paragraphs>83</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Gordosné Fekete Lívia</dc:creator>
  <cp:keywords/>
  <dc:description/>
  <cp:lastModifiedBy>Gordosné Fekete Lívia</cp:lastModifiedBy>
  <cp:revision>4</cp:revision>
  <dcterms:created xsi:type="dcterms:W3CDTF">2017-01-09T14:52:00Z</dcterms:created>
  <dcterms:modified xsi:type="dcterms:W3CDTF">2017-01-09T17:57:00Z</dcterms:modified>
</cp:coreProperties>
</file>